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1D63" w14:textId="531B75B0" w:rsidR="00E96DF6" w:rsidRPr="00022E45" w:rsidRDefault="003555C8" w:rsidP="00022E45">
      <w:pPr>
        <w:spacing w:after="120"/>
        <w:jc w:val="center"/>
        <w:rPr>
          <w:rFonts w:ascii="Georgia" w:hAnsi="Georgia"/>
          <w:b/>
          <w:sz w:val="21"/>
          <w:szCs w:val="21"/>
        </w:rPr>
      </w:pPr>
      <w:r w:rsidRPr="00022E45">
        <w:rPr>
          <w:rFonts w:ascii="Georgia" w:hAnsi="Georgia"/>
          <w:b/>
          <w:sz w:val="24"/>
          <w:szCs w:val="24"/>
        </w:rPr>
        <w:t>Socialrådgiver indplaceringer – gældende fra 1. marts 20</w:t>
      </w:r>
      <w:r w:rsidR="003759A0" w:rsidRPr="00022E45">
        <w:rPr>
          <w:rFonts w:ascii="Georgia" w:hAnsi="Georgia"/>
          <w:b/>
          <w:sz w:val="24"/>
          <w:szCs w:val="24"/>
        </w:rPr>
        <w:t>20</w:t>
      </w:r>
    </w:p>
    <w:tbl>
      <w:tblPr>
        <w:tblStyle w:val="Tabel-Gitter"/>
        <w:tblW w:w="14992" w:type="dxa"/>
        <w:tblLook w:val="04A0" w:firstRow="1" w:lastRow="0" w:firstColumn="1" w:lastColumn="0" w:noHBand="0" w:noVBand="1"/>
      </w:tblPr>
      <w:tblGrid>
        <w:gridCol w:w="1202"/>
        <w:gridCol w:w="1162"/>
        <w:gridCol w:w="1165"/>
        <w:gridCol w:w="1178"/>
        <w:gridCol w:w="5266"/>
        <w:gridCol w:w="5019"/>
      </w:tblGrid>
      <w:tr w:rsidR="003555C8" w:rsidRPr="00022E45" w14:paraId="4AE79CCB" w14:textId="77777777" w:rsidTr="00425DCC">
        <w:tc>
          <w:tcPr>
            <w:tcW w:w="1101" w:type="dxa"/>
          </w:tcPr>
          <w:p w14:paraId="0A021A63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Basistrin</w:t>
            </w:r>
          </w:p>
        </w:tc>
        <w:tc>
          <w:tcPr>
            <w:tcW w:w="1134" w:type="dxa"/>
          </w:tcPr>
          <w:p w14:paraId="0DBAFD04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Løn</w:t>
            </w:r>
          </w:p>
          <w:p w14:paraId="59894D01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01.03.</w:t>
            </w:r>
            <w:r w:rsidR="00395603" w:rsidRPr="00022E45">
              <w:rPr>
                <w:rFonts w:ascii="Georgia" w:hAnsi="Georgia" w:cstheme="minorHAnsi"/>
                <w:b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14:paraId="035C154E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Løn</w:t>
            </w:r>
          </w:p>
          <w:p w14:paraId="7EAA0110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01.03.</w:t>
            </w:r>
            <w:r w:rsidR="00395603" w:rsidRPr="00022E45">
              <w:rPr>
                <w:rFonts w:ascii="Georgia" w:hAnsi="Georgia" w:cstheme="minorHAnsi"/>
                <w:b/>
                <w:sz w:val="21"/>
                <w:szCs w:val="21"/>
              </w:rPr>
              <w:t>21</w:t>
            </w:r>
          </w:p>
        </w:tc>
        <w:tc>
          <w:tcPr>
            <w:tcW w:w="1134" w:type="dxa"/>
          </w:tcPr>
          <w:p w14:paraId="5AF7B7B3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Løn</w:t>
            </w:r>
          </w:p>
          <w:p w14:paraId="6C4F35A7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01.03.</w:t>
            </w:r>
            <w:r w:rsidR="00395603" w:rsidRPr="00022E45">
              <w:rPr>
                <w:rFonts w:ascii="Georgia" w:hAnsi="Georgia" w:cstheme="minorHAnsi"/>
                <w:b/>
                <w:sz w:val="21"/>
                <w:szCs w:val="21"/>
              </w:rPr>
              <w:t>22</w:t>
            </w:r>
          </w:p>
        </w:tc>
        <w:tc>
          <w:tcPr>
            <w:tcW w:w="5458" w:type="dxa"/>
          </w:tcPr>
          <w:p w14:paraId="35CA2986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Hovedfokus:</w:t>
            </w:r>
          </w:p>
          <w:p w14:paraId="27A7DC36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1:1 borger/bruger kontakt</w:t>
            </w:r>
          </w:p>
        </w:tc>
        <w:tc>
          <w:tcPr>
            <w:tcW w:w="5031" w:type="dxa"/>
          </w:tcPr>
          <w:p w14:paraId="6DB7D7FC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Hovedfokus:</w:t>
            </w:r>
          </w:p>
          <w:p w14:paraId="40E5CC9E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projekter/koordinering/konsulentopgaver</w:t>
            </w:r>
          </w:p>
        </w:tc>
      </w:tr>
      <w:tr w:rsidR="003555C8" w:rsidRPr="00022E45" w14:paraId="268C4D1A" w14:textId="77777777" w:rsidTr="00425DCC">
        <w:tc>
          <w:tcPr>
            <w:tcW w:w="1101" w:type="dxa"/>
          </w:tcPr>
          <w:p w14:paraId="3276F7F5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I</w:t>
            </w:r>
          </w:p>
        </w:tc>
        <w:tc>
          <w:tcPr>
            <w:tcW w:w="1134" w:type="dxa"/>
          </w:tcPr>
          <w:p w14:paraId="19132E2D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29.405,34</w:t>
            </w:r>
          </w:p>
        </w:tc>
        <w:tc>
          <w:tcPr>
            <w:tcW w:w="1134" w:type="dxa"/>
          </w:tcPr>
          <w:p w14:paraId="0FDF225B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30.140,47</w:t>
            </w:r>
          </w:p>
        </w:tc>
        <w:tc>
          <w:tcPr>
            <w:tcW w:w="1134" w:type="dxa"/>
          </w:tcPr>
          <w:p w14:paraId="7E35C4C3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30.893,98</w:t>
            </w:r>
          </w:p>
        </w:tc>
        <w:tc>
          <w:tcPr>
            <w:tcW w:w="5458" w:type="dxa"/>
          </w:tcPr>
          <w:p w14:paraId="6FCA6685" w14:textId="77777777" w:rsidR="003555C8" w:rsidRPr="00022E45" w:rsidRDefault="003555C8" w:rsidP="003555C8">
            <w:pPr>
              <w:rPr>
                <w:rFonts w:ascii="Georgia" w:hAnsi="Georgia" w:cstheme="minorHAnsi"/>
                <w:sz w:val="20"/>
                <w:szCs w:val="20"/>
              </w:rPr>
            </w:pP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Medarbejdere, der i overvejende grad varetager selvstændige men enkle og primært rutineprægede opgaver med fokus på praktiske opgaver, rådgivning, vejledning, støtte og træning af borgere / brugere</w:t>
            </w:r>
          </w:p>
        </w:tc>
        <w:tc>
          <w:tcPr>
            <w:tcW w:w="5031" w:type="dxa"/>
          </w:tcPr>
          <w:p w14:paraId="42CBFBEB" w14:textId="77777777" w:rsidR="003555C8" w:rsidRPr="00022E45" w:rsidRDefault="003555C8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3555C8" w:rsidRPr="00022E45" w14:paraId="016B2222" w14:textId="77777777" w:rsidTr="00425DCC">
        <w:tc>
          <w:tcPr>
            <w:tcW w:w="1101" w:type="dxa"/>
          </w:tcPr>
          <w:p w14:paraId="6F76930B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1134" w:type="dxa"/>
          </w:tcPr>
          <w:p w14:paraId="32F3FA78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30.557,21</w:t>
            </w:r>
          </w:p>
        </w:tc>
        <w:tc>
          <w:tcPr>
            <w:tcW w:w="1134" w:type="dxa"/>
          </w:tcPr>
          <w:p w14:paraId="54DC8F9B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31.321,14</w:t>
            </w:r>
          </w:p>
        </w:tc>
        <w:tc>
          <w:tcPr>
            <w:tcW w:w="1134" w:type="dxa"/>
          </w:tcPr>
          <w:p w14:paraId="2C7E0820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32.104,17</w:t>
            </w:r>
          </w:p>
        </w:tc>
        <w:tc>
          <w:tcPr>
            <w:tcW w:w="5458" w:type="dxa"/>
          </w:tcPr>
          <w:p w14:paraId="7A0A6CCB" w14:textId="77777777" w:rsidR="003555C8" w:rsidRPr="00022E45" w:rsidRDefault="003555C8" w:rsidP="003555C8">
            <w:pPr>
              <w:rPr>
                <w:rFonts w:ascii="Georgia" w:hAnsi="Georgia" w:cstheme="minorHAnsi"/>
                <w:sz w:val="20"/>
                <w:szCs w:val="20"/>
              </w:rPr>
            </w:pP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Medarbejdere, der i overvejende grad varetager selvstændige, mere kvalificerede opgaver med fokus på iagttagelse. Rådgivning, vejledning, støtte, træning og udvikling af borgere / brugere samt opfølgende rapportering, og hvor opgavens varetagelse forudsætter relevant uddannelse eller erfaring</w:t>
            </w:r>
          </w:p>
        </w:tc>
        <w:tc>
          <w:tcPr>
            <w:tcW w:w="5031" w:type="dxa"/>
          </w:tcPr>
          <w:p w14:paraId="7CFC9849" w14:textId="77777777" w:rsidR="003555C8" w:rsidRPr="00022E45" w:rsidRDefault="003555C8" w:rsidP="003555C8">
            <w:pPr>
              <w:rPr>
                <w:rFonts w:ascii="Georgia" w:hAnsi="Georgia" w:cstheme="minorHAnsi"/>
                <w:sz w:val="20"/>
                <w:szCs w:val="20"/>
              </w:rPr>
            </w:pP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Medarbejdere, der i overvejende grad varetager selvstændige mere kvalificerede</w:t>
            </w:r>
            <w:r w:rsidRPr="00022E45">
              <w:rPr>
                <w:rFonts w:ascii="Georgia" w:hAnsi="Georgia" w:cstheme="minorHAnsi"/>
                <w:color w:val="000000"/>
                <w:sz w:val="20"/>
                <w:szCs w:val="20"/>
              </w:rPr>
              <w:br/>
            </w: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opgaver indenfor projektarbejde, koord</w:t>
            </w:r>
            <w:r w:rsidR="00425DCC"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inering, udvikling og konsulent</w:t>
            </w: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arbejde, og hvor opgavens varetagelse forudsætter relevant uddannelse eller erfaring</w:t>
            </w:r>
          </w:p>
        </w:tc>
      </w:tr>
      <w:tr w:rsidR="003555C8" w:rsidRPr="00022E45" w14:paraId="44EA00F4" w14:textId="77777777" w:rsidTr="00425DCC">
        <w:tc>
          <w:tcPr>
            <w:tcW w:w="1101" w:type="dxa"/>
          </w:tcPr>
          <w:p w14:paraId="06091E57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III</w:t>
            </w:r>
          </w:p>
        </w:tc>
        <w:tc>
          <w:tcPr>
            <w:tcW w:w="1134" w:type="dxa"/>
          </w:tcPr>
          <w:p w14:paraId="26DD94A0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32.290,45</w:t>
            </w:r>
          </w:p>
        </w:tc>
        <w:tc>
          <w:tcPr>
            <w:tcW w:w="1134" w:type="dxa"/>
          </w:tcPr>
          <w:p w14:paraId="1D9B72C3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33.097,71</w:t>
            </w:r>
          </w:p>
        </w:tc>
        <w:tc>
          <w:tcPr>
            <w:tcW w:w="1134" w:type="dxa"/>
          </w:tcPr>
          <w:p w14:paraId="6F8E529B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33.925,16</w:t>
            </w:r>
          </w:p>
        </w:tc>
        <w:tc>
          <w:tcPr>
            <w:tcW w:w="5458" w:type="dxa"/>
          </w:tcPr>
          <w:p w14:paraId="4203E980" w14:textId="77777777" w:rsidR="003555C8" w:rsidRPr="00022E45" w:rsidRDefault="003555C8" w:rsidP="003555C8">
            <w:pPr>
              <w:tabs>
                <w:tab w:val="left" w:pos="3294"/>
              </w:tabs>
              <w:rPr>
                <w:rFonts w:ascii="Georgia" w:hAnsi="Georgia" w:cstheme="minorHAnsi"/>
                <w:sz w:val="20"/>
                <w:szCs w:val="20"/>
              </w:rPr>
            </w:pP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Medarbejdere, der i overvejende grad varetager selvstændige specialopgaver med fokus på iagttagelse, rådgivning, vejledning, træning og udvikling af borgere / brugere samt omfattende efterbehandling, rapportering, skriftlige beskrivelser til f.eks. samarbejdspartnere, og hvor opgavens varetagelse forudsætter omfattende relevant specialviden, uddannelse eller erfaring</w:t>
            </w:r>
          </w:p>
        </w:tc>
        <w:tc>
          <w:tcPr>
            <w:tcW w:w="5031" w:type="dxa"/>
          </w:tcPr>
          <w:p w14:paraId="2B21A5FF" w14:textId="77777777" w:rsidR="003555C8" w:rsidRPr="00022E45" w:rsidRDefault="003555C8" w:rsidP="00425DCC">
            <w:pPr>
              <w:rPr>
                <w:rFonts w:ascii="Georgia" w:hAnsi="Georgia" w:cstheme="minorHAnsi"/>
                <w:sz w:val="20"/>
                <w:szCs w:val="20"/>
              </w:rPr>
            </w:pP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Medarbejdere, der i overvejende grad varetager selvstændige mere kvalificerede</w:t>
            </w:r>
            <w:r w:rsidR="00425DCC"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 xml:space="preserve"> </w:t>
            </w: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og omfattende opgaver indenfor projektarbejde, koordinering, udvikling og konsulentarbejde, og hvor opgavens varetagelse forudsætter omfattende relevant specialviden, uddannelse eller</w:t>
            </w:r>
            <w:r w:rsidR="00425DCC"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 xml:space="preserve"> </w:t>
            </w: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erfaring.</w:t>
            </w:r>
          </w:p>
        </w:tc>
      </w:tr>
      <w:tr w:rsidR="003555C8" w:rsidRPr="00022E45" w14:paraId="712937F4" w14:textId="77777777" w:rsidTr="00425DCC">
        <w:tc>
          <w:tcPr>
            <w:tcW w:w="1101" w:type="dxa"/>
            <w:tcBorders>
              <w:bottom w:val="single" w:sz="4" w:space="0" w:color="auto"/>
            </w:tcBorders>
          </w:tcPr>
          <w:p w14:paraId="603357E5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BFE26E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35.170,13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5E6190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36.049,39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D1B5B8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36.950,62</w:t>
            </w:r>
          </w:p>
        </w:tc>
        <w:tc>
          <w:tcPr>
            <w:tcW w:w="5458" w:type="dxa"/>
            <w:tcBorders>
              <w:bottom w:val="single" w:sz="4" w:space="0" w:color="auto"/>
            </w:tcBorders>
          </w:tcPr>
          <w:p w14:paraId="0335169C" w14:textId="77777777" w:rsidR="003555C8" w:rsidRPr="00022E45" w:rsidRDefault="003555C8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14:paraId="26B10C15" w14:textId="77777777" w:rsidR="003555C8" w:rsidRPr="00022E45" w:rsidRDefault="003555C8" w:rsidP="00425DCC">
            <w:pPr>
              <w:rPr>
                <w:rFonts w:ascii="Georgia" w:hAnsi="Georgia" w:cstheme="minorHAnsi"/>
                <w:sz w:val="20"/>
                <w:szCs w:val="20"/>
              </w:rPr>
            </w:pP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Medarbejdere, der i overvejende grad varetager særligt tunge og komplekse specialistopgaver eller omfattende faglige ledelsesopgaver i forhold til adskillige kollegaer indenfor projektarbejde, koordinering, udvikling og konsulentarbejde, og hvor opgavens</w:t>
            </w:r>
            <w:r w:rsidR="00425DCC"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 xml:space="preserve"> </w:t>
            </w: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varetagelse forudsætter særligt omfattende specialviden, uddannelse og erfaring på højt fagligt niveau (herunder medarbejdere udpeget som projektledere for mellemstore projekter)</w:t>
            </w:r>
          </w:p>
        </w:tc>
      </w:tr>
      <w:tr w:rsidR="003555C8" w:rsidRPr="00022E45" w14:paraId="4443B352" w14:textId="77777777" w:rsidTr="00425DCC">
        <w:tc>
          <w:tcPr>
            <w:tcW w:w="1101" w:type="dxa"/>
            <w:tcBorders>
              <w:bottom w:val="single" w:sz="4" w:space="0" w:color="auto"/>
            </w:tcBorders>
          </w:tcPr>
          <w:p w14:paraId="55547091" w14:textId="77777777" w:rsidR="003555C8" w:rsidRPr="00022E45" w:rsidRDefault="003555C8" w:rsidP="003555C8">
            <w:pPr>
              <w:jc w:val="center"/>
              <w:rPr>
                <w:rFonts w:ascii="Georgia" w:hAnsi="Georgia" w:cstheme="minorHAnsi"/>
                <w:b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b/>
                <w:sz w:val="21"/>
                <w:szCs w:val="21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6F5E4B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37.479,31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812124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38.416,29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E116E7" w14:textId="77777777" w:rsidR="003555C8" w:rsidRPr="00022E45" w:rsidRDefault="00395603" w:rsidP="003555C8">
            <w:pPr>
              <w:jc w:val="right"/>
              <w:rPr>
                <w:rFonts w:ascii="Georgia" w:hAnsi="Georgia" w:cstheme="minorHAnsi"/>
                <w:sz w:val="21"/>
                <w:szCs w:val="21"/>
              </w:rPr>
            </w:pPr>
            <w:r w:rsidRPr="00022E45">
              <w:rPr>
                <w:rFonts w:ascii="Georgia" w:hAnsi="Georgia" w:cstheme="minorHAnsi"/>
                <w:sz w:val="21"/>
                <w:szCs w:val="21"/>
              </w:rPr>
              <w:t>39.376,70</w:t>
            </w:r>
          </w:p>
        </w:tc>
        <w:tc>
          <w:tcPr>
            <w:tcW w:w="5458" w:type="dxa"/>
            <w:tcBorders>
              <w:bottom w:val="single" w:sz="4" w:space="0" w:color="auto"/>
            </w:tcBorders>
          </w:tcPr>
          <w:p w14:paraId="0C3877F0" w14:textId="77777777" w:rsidR="003555C8" w:rsidRPr="00022E45" w:rsidRDefault="003555C8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14:paraId="6D5DD866" w14:textId="77777777" w:rsidR="003555C8" w:rsidRPr="00022E45" w:rsidRDefault="003555C8" w:rsidP="00425DCC">
            <w:pPr>
              <w:rPr>
                <w:rFonts w:ascii="Georgia" w:hAnsi="Georgia" w:cstheme="minorHAnsi"/>
                <w:sz w:val="20"/>
                <w:szCs w:val="20"/>
              </w:rPr>
            </w:pP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Medarbejdere, der i overvejende grad varetager særligt tunge og komplekse specialistopgaver eller omfattende faglige ledelsesopgaver i forhold til adskillige kollegaer indenfor projektarbejde, koordinering, udvikling og konsulentarbejde, og hvor opgavens</w:t>
            </w:r>
            <w:r w:rsidR="00425DCC"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 xml:space="preserve"> </w:t>
            </w:r>
            <w:r w:rsidRPr="00022E45">
              <w:rPr>
                <w:rStyle w:val="fontstyle01"/>
                <w:rFonts w:ascii="Georgia" w:hAnsi="Georgia" w:cstheme="minorHAnsi"/>
                <w:sz w:val="20"/>
                <w:szCs w:val="20"/>
              </w:rPr>
              <w:t>varetagelse forudsætter særlige omfattende specialviden, uddannelse og erfaring på meget højt fagligt niveau.</w:t>
            </w:r>
          </w:p>
        </w:tc>
      </w:tr>
    </w:tbl>
    <w:p w14:paraId="74432AC6" w14:textId="77777777" w:rsidR="00425DCC" w:rsidRPr="00022E45" w:rsidRDefault="00425DCC">
      <w:pPr>
        <w:rPr>
          <w:rFonts w:ascii="Georgia" w:hAnsi="Georgia"/>
          <w:b/>
          <w:sz w:val="21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2568"/>
        <w:gridCol w:w="2393"/>
        <w:gridCol w:w="2268"/>
      </w:tblGrid>
      <w:tr w:rsidR="00425DCC" w:rsidRPr="00022E45" w14:paraId="3E132DDE" w14:textId="77777777" w:rsidTr="00425DCC">
        <w:tc>
          <w:tcPr>
            <w:tcW w:w="4786" w:type="dxa"/>
          </w:tcPr>
          <w:p w14:paraId="4FCCF3E7" w14:textId="77777777" w:rsidR="00425DCC" w:rsidRPr="00022E45" w:rsidRDefault="00395603">
            <w:pPr>
              <w:rPr>
                <w:rFonts w:ascii="Georgia" w:hAnsi="Georgia"/>
                <w:b/>
                <w:sz w:val="21"/>
                <w:szCs w:val="21"/>
              </w:rPr>
            </w:pPr>
            <w:bookmarkStart w:id="0" w:name="_Hlk56518335"/>
            <w:r w:rsidRPr="00022E45">
              <w:rPr>
                <w:rFonts w:ascii="Georgia" w:hAnsi="Georgia"/>
                <w:b/>
                <w:sz w:val="21"/>
                <w:szCs w:val="21"/>
              </w:rPr>
              <w:t>Ulempetillæg</w:t>
            </w:r>
          </w:p>
        </w:tc>
        <w:tc>
          <w:tcPr>
            <w:tcW w:w="2568" w:type="dxa"/>
          </w:tcPr>
          <w:p w14:paraId="04B5B612" w14:textId="77777777" w:rsidR="00425DCC" w:rsidRPr="00022E45" w:rsidRDefault="00425DCC" w:rsidP="00395603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022E45">
              <w:rPr>
                <w:rFonts w:ascii="Georgia" w:hAnsi="Georgia"/>
                <w:b/>
                <w:sz w:val="21"/>
                <w:szCs w:val="21"/>
              </w:rPr>
              <w:t>Sats pr. 01.03.</w:t>
            </w:r>
            <w:r w:rsidR="00395603" w:rsidRPr="00022E45">
              <w:rPr>
                <w:rFonts w:ascii="Georgia" w:hAnsi="Georgia"/>
                <w:b/>
                <w:sz w:val="21"/>
                <w:szCs w:val="21"/>
              </w:rPr>
              <w:t>20</w:t>
            </w:r>
          </w:p>
        </w:tc>
        <w:tc>
          <w:tcPr>
            <w:tcW w:w="2393" w:type="dxa"/>
          </w:tcPr>
          <w:p w14:paraId="4A167926" w14:textId="77777777" w:rsidR="00425DCC" w:rsidRPr="00022E45" w:rsidRDefault="00425DCC" w:rsidP="00395603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022E45">
              <w:rPr>
                <w:rFonts w:ascii="Georgia" w:hAnsi="Georgia"/>
                <w:b/>
                <w:sz w:val="21"/>
                <w:szCs w:val="21"/>
              </w:rPr>
              <w:t>Sats pr. 01.03.</w:t>
            </w:r>
            <w:r w:rsidR="00395603" w:rsidRPr="00022E45">
              <w:rPr>
                <w:rFonts w:ascii="Georgia" w:hAnsi="Georgia"/>
                <w:b/>
                <w:sz w:val="21"/>
                <w:szCs w:val="21"/>
              </w:rPr>
              <w:t>21</w:t>
            </w:r>
          </w:p>
        </w:tc>
        <w:tc>
          <w:tcPr>
            <w:tcW w:w="2268" w:type="dxa"/>
          </w:tcPr>
          <w:p w14:paraId="5B3291E0" w14:textId="77777777" w:rsidR="00425DCC" w:rsidRPr="00022E45" w:rsidRDefault="00425DCC" w:rsidP="00395603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022E45">
              <w:rPr>
                <w:rFonts w:ascii="Georgia" w:hAnsi="Georgia"/>
                <w:b/>
                <w:sz w:val="21"/>
                <w:szCs w:val="21"/>
              </w:rPr>
              <w:t>Sats pr. 01.03.</w:t>
            </w:r>
            <w:r w:rsidR="00395603" w:rsidRPr="00022E45">
              <w:rPr>
                <w:rFonts w:ascii="Georgia" w:hAnsi="Georgia"/>
                <w:b/>
                <w:sz w:val="21"/>
                <w:szCs w:val="21"/>
              </w:rPr>
              <w:t>22</w:t>
            </w:r>
          </w:p>
        </w:tc>
      </w:tr>
      <w:tr w:rsidR="00425DCC" w:rsidRPr="00022E45" w14:paraId="045D181A" w14:textId="77777777" w:rsidTr="00395603">
        <w:tc>
          <w:tcPr>
            <w:tcW w:w="4786" w:type="dxa"/>
            <w:tcBorders>
              <w:bottom w:val="single" w:sz="4" w:space="0" w:color="auto"/>
            </w:tcBorders>
          </w:tcPr>
          <w:p w14:paraId="00D38248" w14:textId="77777777" w:rsidR="00425DCC" w:rsidRPr="00022E45" w:rsidRDefault="00425DCC" w:rsidP="00660D48">
            <w:pPr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Ulempe på mellem 10 og 25 timer pr. måned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14:paraId="4D39B575" w14:textId="77777777" w:rsidR="00425DCC" w:rsidRPr="00022E45" w:rsidRDefault="00395603" w:rsidP="003E63C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1.523,74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39F33747" w14:textId="77777777" w:rsidR="00425DCC" w:rsidRPr="00022E45" w:rsidRDefault="00395603" w:rsidP="003E63C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1.548,12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9C61B4" w14:textId="77777777" w:rsidR="00425DCC" w:rsidRPr="00022E45" w:rsidRDefault="00395603" w:rsidP="003E63C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1.572,89</w:t>
            </w:r>
          </w:p>
        </w:tc>
      </w:tr>
      <w:bookmarkEnd w:id="0"/>
      <w:tr w:rsidR="00425DCC" w:rsidRPr="00022E45" w14:paraId="77ED3919" w14:textId="77777777" w:rsidTr="00395603">
        <w:tc>
          <w:tcPr>
            <w:tcW w:w="4786" w:type="dxa"/>
            <w:tcBorders>
              <w:bottom w:val="single" w:sz="4" w:space="0" w:color="auto"/>
            </w:tcBorders>
          </w:tcPr>
          <w:p w14:paraId="02724B88" w14:textId="77777777" w:rsidR="00425DCC" w:rsidRPr="00022E45" w:rsidRDefault="00425DCC" w:rsidP="003E63CE">
            <w:pPr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Ulempe på mere end 25 timer pr. måned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14:paraId="75C848B7" w14:textId="77777777" w:rsidR="00425DCC" w:rsidRPr="00022E45" w:rsidRDefault="00425DCC" w:rsidP="0039560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1.</w:t>
            </w:r>
            <w:r w:rsidR="00395603" w:rsidRPr="00022E45">
              <w:rPr>
                <w:rFonts w:ascii="Georgia" w:hAnsi="Georgia"/>
                <w:sz w:val="21"/>
                <w:szCs w:val="21"/>
              </w:rPr>
              <w:t>981,93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1F9A8A0C" w14:textId="77777777" w:rsidR="00425DCC" w:rsidRPr="00022E45" w:rsidRDefault="00395603" w:rsidP="0039560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2.013,64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AEB89E" w14:textId="77777777" w:rsidR="00425DCC" w:rsidRPr="00022E45" w:rsidRDefault="00395603" w:rsidP="0039560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2.045,86</w:t>
            </w:r>
          </w:p>
        </w:tc>
      </w:tr>
      <w:tr w:rsidR="00395603" w:rsidRPr="00022E45" w14:paraId="7E7D3560" w14:textId="77777777" w:rsidTr="003E63C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45AA8" w14:textId="77777777" w:rsidR="00395603" w:rsidRPr="00022E45" w:rsidRDefault="00395603" w:rsidP="00822B7C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6D27F" w14:textId="77777777" w:rsidR="00395603" w:rsidRPr="00022E45" w:rsidRDefault="00395603" w:rsidP="003E63CE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62874" w14:textId="77777777" w:rsidR="00395603" w:rsidRPr="00022E45" w:rsidRDefault="00395603" w:rsidP="003E63CE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ACD93" w14:textId="77777777" w:rsidR="00395603" w:rsidRPr="00022E45" w:rsidRDefault="00395603" w:rsidP="003E63CE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395603" w:rsidRPr="00022E45" w14:paraId="7BE212D6" w14:textId="77777777" w:rsidTr="003E63CE">
        <w:tc>
          <w:tcPr>
            <w:tcW w:w="4786" w:type="dxa"/>
            <w:tcBorders>
              <w:top w:val="single" w:sz="4" w:space="0" w:color="auto"/>
            </w:tcBorders>
          </w:tcPr>
          <w:p w14:paraId="24758DD3" w14:textId="77777777" w:rsidR="00395603" w:rsidRPr="00022E45" w:rsidRDefault="003E63CE" w:rsidP="00822B7C">
            <w:pPr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Særligt OK ’20 tillæg pr md, fuld tid, ureguleret: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14:paraId="4CCEAB7F" w14:textId="77777777" w:rsidR="00395603" w:rsidRPr="00022E45" w:rsidRDefault="003E63CE" w:rsidP="003E63C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34,14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2F960ACB" w14:textId="77777777" w:rsidR="00395603" w:rsidRPr="00022E45" w:rsidRDefault="003E63CE" w:rsidP="003E63C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34,14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28D78D" w14:textId="77777777" w:rsidR="00395603" w:rsidRPr="00022E45" w:rsidRDefault="003E63CE" w:rsidP="003E63C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22E45">
              <w:rPr>
                <w:rFonts w:ascii="Georgia" w:hAnsi="Georgia"/>
                <w:sz w:val="21"/>
                <w:szCs w:val="21"/>
              </w:rPr>
              <w:t>34,14</w:t>
            </w:r>
          </w:p>
        </w:tc>
      </w:tr>
    </w:tbl>
    <w:p w14:paraId="2AF99B0C" w14:textId="77777777" w:rsidR="00425DCC" w:rsidRPr="00022E45" w:rsidRDefault="00425DCC" w:rsidP="003E63CE">
      <w:pPr>
        <w:rPr>
          <w:rFonts w:ascii="Georgia" w:hAnsi="Georgia"/>
          <w:sz w:val="21"/>
          <w:szCs w:val="21"/>
        </w:rPr>
      </w:pPr>
    </w:p>
    <w:sectPr w:rsidR="00425DCC" w:rsidRPr="00022E45" w:rsidSect="003555C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99F1E8t00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C8"/>
    <w:rsid w:val="00022E45"/>
    <w:rsid w:val="003555C8"/>
    <w:rsid w:val="003759A0"/>
    <w:rsid w:val="00395603"/>
    <w:rsid w:val="003E63CE"/>
    <w:rsid w:val="00425DCC"/>
    <w:rsid w:val="004521C3"/>
    <w:rsid w:val="00E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9709"/>
  <w15:docId w15:val="{671FC6FD-FC45-4F06-B898-6646904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skrifttypeiafsnit"/>
    <w:rsid w:val="003555C8"/>
    <w:rPr>
      <w:rFonts w:ascii="TTE199F1E8t00" w:hAnsi="TTE199F1E8t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E861-C1A5-45F4-BFC3-DAD6D41A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Theilgaard</dc:creator>
  <cp:lastModifiedBy>Benjamin True Hansen</cp:lastModifiedBy>
  <cp:revision>2</cp:revision>
  <cp:lastPrinted>2020-11-17T14:17:00Z</cp:lastPrinted>
  <dcterms:created xsi:type="dcterms:W3CDTF">2022-04-11T08:56:00Z</dcterms:created>
  <dcterms:modified xsi:type="dcterms:W3CDTF">2022-04-11T08:56:00Z</dcterms:modified>
</cp:coreProperties>
</file>