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CF2A5" w14:textId="77777777" w:rsidR="005E6BF6" w:rsidRDefault="005E6BF6" w:rsidP="005E6BF6">
      <w:pPr>
        <w:pStyle w:val="Forside-skrift2"/>
      </w:pPr>
      <w:bookmarkStart w:id="0" w:name="start"/>
      <w:bookmarkEnd w:id="0"/>
      <w:r>
        <w:t>Aftale for tjenestemandsansatte socialrådgivere og socialformidlere</w:t>
      </w:r>
    </w:p>
    <w:p w14:paraId="21BCF2A6" w14:textId="77777777" w:rsidR="005E6BF6" w:rsidRDefault="005E6BF6" w:rsidP="005E6BF6">
      <w:pPr>
        <w:pStyle w:val="Forside-skrift1"/>
      </w:pPr>
      <w:r>
        <w:t>KL</w:t>
      </w:r>
    </w:p>
    <w:p w14:paraId="21BCF2A7" w14:textId="77777777" w:rsidR="005E6BF6" w:rsidRDefault="005E6BF6" w:rsidP="005E6BF6">
      <w:pPr>
        <w:pStyle w:val="Forside-skrift1"/>
      </w:pPr>
      <w:r>
        <w:t>Dansk Socialrådgiverforening</w:t>
      </w:r>
    </w:p>
    <w:p w14:paraId="21BCF2A8" w14:textId="1EF77C76" w:rsidR="005E6BF6" w:rsidRDefault="005E6BF6" w:rsidP="005E6BF6">
      <w:pPr>
        <w:pStyle w:val="Forside-skrift1"/>
      </w:pPr>
      <w:r>
        <w:t>HK</w:t>
      </w:r>
      <w:r w:rsidR="006B0B74">
        <w:t xml:space="preserve"> </w:t>
      </w:r>
      <w:r>
        <w:t>K</w:t>
      </w:r>
      <w:r w:rsidR="008832B5">
        <w:t>ommunal</w:t>
      </w:r>
    </w:p>
    <w:p w14:paraId="4D12DAA6" w14:textId="77777777" w:rsidR="00E06B19" w:rsidRDefault="00E06B19" w:rsidP="005E6BF6">
      <w:pPr>
        <w:pStyle w:val="Forside-skrift1"/>
      </w:pPr>
    </w:p>
    <w:p w14:paraId="176E7384" w14:textId="03524EB9" w:rsidR="007C3B47" w:rsidRDefault="007C3B47" w:rsidP="005E6BF6">
      <w:pPr>
        <w:pStyle w:val="Forside-skrift1"/>
      </w:pPr>
    </w:p>
    <w:p w14:paraId="07A2B26D" w14:textId="07A3C151" w:rsidR="007C3B47" w:rsidRDefault="007C3B47" w:rsidP="005E6BF6">
      <w:pPr>
        <w:pStyle w:val="Forside-skrift1"/>
      </w:pPr>
    </w:p>
    <w:p w14:paraId="303BEFFF" w14:textId="0672E156" w:rsidR="007C3B47" w:rsidRDefault="007C3B47" w:rsidP="005E6BF6">
      <w:pPr>
        <w:pStyle w:val="Forside-skrift1"/>
      </w:pPr>
    </w:p>
    <w:p w14:paraId="23A3B39B" w14:textId="77777777" w:rsidR="008832B5" w:rsidRDefault="008832B5" w:rsidP="005E6BF6">
      <w:pPr>
        <w:pStyle w:val="Forside-skrift1"/>
      </w:pPr>
    </w:p>
    <w:p w14:paraId="42D2409A" w14:textId="77777777" w:rsidR="008832B5" w:rsidRDefault="008832B5" w:rsidP="005E6BF6">
      <w:pPr>
        <w:pStyle w:val="Forside-skrift1"/>
      </w:pPr>
    </w:p>
    <w:p w14:paraId="21BCF2A9" w14:textId="31990077" w:rsidR="005E6BF6" w:rsidRDefault="005E6BF6" w:rsidP="00513527">
      <w:pPr>
        <w:pStyle w:val="Indhold"/>
        <w:rPr>
          <w:szCs w:val="20"/>
        </w:rPr>
      </w:pPr>
      <w:r>
        <w:br w:type="page"/>
      </w:r>
      <w:r>
        <w:lastRenderedPageBreak/>
        <w:t>Indholdsfortegnelse</w:t>
      </w:r>
      <w:r>
        <w:tab/>
        <w:t>Side</w:t>
      </w:r>
    </w:p>
    <w:p w14:paraId="21BCF2AA" w14:textId="77777777" w:rsidR="005E6BF6" w:rsidRDefault="005E6BF6" w:rsidP="005E6BF6">
      <w:pPr>
        <w:pStyle w:val="TOC2"/>
      </w:pPr>
    </w:p>
    <w:p w14:paraId="610D298C" w14:textId="56DCBFD2" w:rsidR="00DE3394" w:rsidRDefault="005E6BF6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r>
        <w:rPr>
          <w:szCs w:val="20"/>
        </w:rPr>
        <w:fldChar w:fldCharType="begin"/>
      </w:r>
      <w:r>
        <w:rPr>
          <w:szCs w:val="20"/>
        </w:rPr>
        <w:instrText xml:space="preserve"> TOC \o "1-2" \h \z \u </w:instrText>
      </w:r>
      <w:r>
        <w:rPr>
          <w:szCs w:val="20"/>
        </w:rPr>
        <w:fldChar w:fldCharType="separate"/>
      </w:r>
      <w:hyperlink w:anchor="_Toc188958207" w:history="1">
        <w:r w:rsidR="00DE3394" w:rsidRPr="00652AAB">
          <w:rPr>
            <w:rStyle w:val="Hyperlink"/>
            <w:noProof/>
          </w:rPr>
          <w:t>§ 1. Hvem er omfattet</w:t>
        </w:r>
        <w:r w:rsidR="00DE3394">
          <w:rPr>
            <w:noProof/>
            <w:webHidden/>
          </w:rPr>
          <w:tab/>
        </w:r>
        <w:r w:rsidR="00DE3394">
          <w:rPr>
            <w:noProof/>
            <w:webHidden/>
          </w:rPr>
          <w:fldChar w:fldCharType="begin"/>
        </w:r>
        <w:r w:rsidR="00DE3394">
          <w:rPr>
            <w:noProof/>
            <w:webHidden/>
          </w:rPr>
          <w:instrText xml:space="preserve"> PAGEREF _Toc188958207 \h </w:instrText>
        </w:r>
        <w:r w:rsidR="00DE3394">
          <w:rPr>
            <w:noProof/>
            <w:webHidden/>
          </w:rPr>
        </w:r>
        <w:r w:rsidR="00DE3394">
          <w:rPr>
            <w:noProof/>
            <w:webHidden/>
          </w:rPr>
          <w:fldChar w:fldCharType="separate"/>
        </w:r>
        <w:r w:rsidR="00DE3394">
          <w:rPr>
            <w:noProof/>
            <w:webHidden/>
          </w:rPr>
          <w:t>3</w:t>
        </w:r>
        <w:r w:rsidR="00DE3394">
          <w:rPr>
            <w:noProof/>
            <w:webHidden/>
          </w:rPr>
          <w:fldChar w:fldCharType="end"/>
        </w:r>
      </w:hyperlink>
    </w:p>
    <w:p w14:paraId="50FFD56C" w14:textId="32ADCF44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08" w:history="1">
        <w:r w:rsidRPr="00652AAB">
          <w:rPr>
            <w:rStyle w:val="Hyperlink"/>
            <w:noProof/>
          </w:rPr>
          <w:t>§ 2. Generelle bestemmelser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AB69DA" w14:textId="32BB714C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09" w:history="1">
        <w:r w:rsidRPr="00652AAB">
          <w:rPr>
            <w:rStyle w:val="Hyperlink"/>
            <w:noProof/>
          </w:rPr>
          <w:t>§ 3. Obligatorisk funktionsløn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088CF7" w14:textId="18DAE398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0" w:history="1">
        <w:r w:rsidRPr="00652AAB">
          <w:rPr>
            <w:rStyle w:val="Hyperlink"/>
            <w:noProof/>
          </w:rPr>
          <w:t>§ 4. Personlig løn- og pensionsgaranti og overgangstrin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B149F1F" w14:textId="0AC8A7C9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1" w:history="1">
        <w:r w:rsidRPr="00652AAB">
          <w:rPr>
            <w:rStyle w:val="Hyperlink"/>
            <w:noProof/>
          </w:rPr>
          <w:t>§ 5. Pension af funktions-, kvalifikations- og resultatløn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1294C5E" w14:textId="0C28C841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2" w:history="1">
        <w:r w:rsidRPr="00652AAB">
          <w:rPr>
            <w:rStyle w:val="Hyperlink"/>
            <w:noProof/>
          </w:rPr>
          <w:t>§ 6. Supplerende pension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8637F65" w14:textId="3A7D042D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3" w:history="1">
        <w:r w:rsidRPr="00652AAB">
          <w:rPr>
            <w:rStyle w:val="Hyperlink"/>
            <w:noProof/>
          </w:rPr>
          <w:t>§ 7. ATP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C1B5050" w14:textId="3C5BCFB1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4" w:history="1">
        <w:r w:rsidRPr="00652AAB">
          <w:rPr>
            <w:rStyle w:val="Hyperlink"/>
            <w:noProof/>
          </w:rPr>
          <w:t>§ 8. Opsigelse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EE4C209" w14:textId="46AC08B8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5" w:history="1">
        <w:r w:rsidRPr="00652AAB">
          <w:rPr>
            <w:rStyle w:val="Hyperlink"/>
            <w:noProof/>
          </w:rPr>
          <w:t>§ 9. Øvrige bestemmelser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8F4BD39" w14:textId="79C7D6E5" w:rsidR="00DE3394" w:rsidRDefault="00DE3394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14:ligatures w14:val="standardContextual"/>
        </w:rPr>
      </w:pPr>
      <w:hyperlink w:anchor="_Toc188958216" w:history="1">
        <w:r w:rsidRPr="00652AAB">
          <w:rPr>
            <w:rStyle w:val="Hyperlink"/>
            <w:noProof/>
          </w:rPr>
          <w:t>§ 10. Ikrafttræden og opsigelse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_Toc188958216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1BCF2B5" w14:textId="300BE10A" w:rsidR="005E6BF6" w:rsidRDefault="005E6BF6" w:rsidP="005E6BF6">
      <w:pPr>
        <w:widowControl w:val="0"/>
        <w:rPr>
          <w:szCs w:val="20"/>
        </w:rPr>
      </w:pPr>
      <w:r>
        <w:rPr>
          <w:szCs w:val="20"/>
        </w:rPr>
        <w:fldChar w:fldCharType="end"/>
      </w:r>
    </w:p>
    <w:p w14:paraId="21BCF2B6" w14:textId="77777777" w:rsidR="005E6BF6" w:rsidRDefault="005E6BF6" w:rsidP="005E6BF6">
      <w:pPr>
        <w:pStyle w:val="Heading2"/>
        <w:rPr>
          <w:rFonts w:eastAsia="Arial Unicode MS" w:cs="Times New Roman"/>
          <w:szCs w:val="20"/>
        </w:rPr>
      </w:pPr>
      <w:r>
        <w:rPr>
          <w:bCs w:val="0"/>
          <w:iCs w:val="0"/>
        </w:rPr>
        <w:br w:type="page"/>
      </w:r>
      <w:bookmarkStart w:id="1" w:name="_Toc188958207"/>
      <w:r>
        <w:lastRenderedPageBreak/>
        <w:t>§ 1. Hvem er omfattet</w:t>
      </w:r>
      <w:bookmarkEnd w:id="1"/>
    </w:p>
    <w:p w14:paraId="21BCF2B7" w14:textId="77777777" w:rsidR="005E6BF6" w:rsidRDefault="005E6BF6" w:rsidP="005E6BF6">
      <w:pPr>
        <w:pStyle w:val="Heading3"/>
        <w:rPr>
          <w:rFonts w:eastAsia="Arial Unicode MS"/>
        </w:rPr>
      </w:pPr>
      <w:r>
        <w:t xml:space="preserve">Stk. 1 </w:t>
      </w:r>
    </w:p>
    <w:p w14:paraId="21BCF2B8" w14:textId="77777777" w:rsidR="005E6BF6" w:rsidRDefault="005E6BF6" w:rsidP="00900891">
      <w:pPr>
        <w:pStyle w:val="stk-tekst"/>
        <w:rPr>
          <w:szCs w:val="20"/>
        </w:rPr>
      </w:pPr>
      <w:r>
        <w:t>Denne aftale er indgået i henhold til § 32 i Tjenestemandsregulativ for kommuner inden for KL’s forhandlingsområde, og omfatter socialrådgiveruddannet og socialformidleruddannet personale.</w:t>
      </w:r>
    </w:p>
    <w:p w14:paraId="21BCF2B9" w14:textId="77777777" w:rsidR="005E6BF6" w:rsidRDefault="005E6BF6" w:rsidP="005E6BF6">
      <w:pPr>
        <w:pStyle w:val="Heading3"/>
        <w:rPr>
          <w:rFonts w:eastAsia="Arial Unicode MS"/>
        </w:rPr>
      </w:pPr>
      <w:r>
        <w:t xml:space="preserve">Stk. 2 </w:t>
      </w:r>
    </w:p>
    <w:p w14:paraId="21BCF2BA" w14:textId="77777777" w:rsidR="005E6BF6" w:rsidRDefault="005E6BF6" w:rsidP="00900891">
      <w:pPr>
        <w:pStyle w:val="stk-tekst"/>
      </w:pPr>
      <w:r>
        <w:t xml:space="preserve">Aftalen gælder for ansatte i KL’s forhandlingsområde, bortset fra </w:t>
      </w:r>
    </w:p>
    <w:p w14:paraId="32F5CE84" w14:textId="77777777" w:rsidR="00900891" w:rsidRDefault="005E6BF6" w:rsidP="00513527">
      <w:pPr>
        <w:pStyle w:val="stk-tekst"/>
        <w:numPr>
          <w:ilvl w:val="0"/>
          <w:numId w:val="10"/>
        </w:numPr>
        <w:ind w:left="1276"/>
        <w:rPr>
          <w:szCs w:val="20"/>
        </w:rPr>
      </w:pPr>
      <w:r>
        <w:t>socialformidlere i Gentofte og Frederiksberg kommuner,</w:t>
      </w:r>
    </w:p>
    <w:p w14:paraId="637B4EAB" w14:textId="161C59AC" w:rsidR="00410683" w:rsidRDefault="005E6BF6" w:rsidP="00513527">
      <w:pPr>
        <w:pStyle w:val="stk-tekst"/>
        <w:numPr>
          <w:ilvl w:val="0"/>
          <w:numId w:val="10"/>
        </w:numPr>
        <w:ind w:left="1276"/>
      </w:pPr>
      <w:r>
        <w:t>socialformidlere med højere grundløn end løntrin 37</w:t>
      </w:r>
      <w:r w:rsidRPr="00900891">
        <w:rPr>
          <w:b/>
        </w:rPr>
        <w:t xml:space="preserve"> </w:t>
      </w:r>
      <w:r w:rsidRPr="00900891">
        <w:t>i Københavns Kommune</w:t>
      </w:r>
      <w:r w:rsidR="007C3B47">
        <w:t xml:space="preserve"> </w:t>
      </w:r>
      <w:r w:rsidR="007C3B47" w:rsidRPr="004C5B78">
        <w:t xml:space="preserve">Med virkning fra 1. april 2022 </w:t>
      </w:r>
      <w:r w:rsidR="00E8019F">
        <w:t>omfattes</w:t>
      </w:r>
      <w:r w:rsidR="007C3B47" w:rsidRPr="004C5B78">
        <w:t xml:space="preserve"> socialformidlere</w:t>
      </w:r>
      <w:r w:rsidR="00E8019F">
        <w:t xml:space="preserve"> </w:t>
      </w:r>
      <w:r w:rsidR="00E8019F" w:rsidRPr="004C5B78">
        <w:t>i Københavns Kommune</w:t>
      </w:r>
      <w:r w:rsidR="007C3B47" w:rsidRPr="004C5B78">
        <w:t xml:space="preserve"> med en højere grundløn end løntrin 37 af aftalen</w:t>
      </w:r>
      <w:r w:rsidR="007C3B47">
        <w:t>.</w:t>
      </w:r>
    </w:p>
    <w:p w14:paraId="5F56F792" w14:textId="77777777" w:rsidR="00410683" w:rsidRDefault="00410683" w:rsidP="00513527">
      <w:pPr>
        <w:pStyle w:val="Bemrk"/>
        <w:ind w:left="1276"/>
      </w:pPr>
      <w:r w:rsidRPr="007226D8">
        <w:t>Bemærkning:</w:t>
      </w:r>
    </w:p>
    <w:p w14:paraId="26647368" w14:textId="47BAF798" w:rsidR="00410683" w:rsidRPr="00577D3A" w:rsidRDefault="00410683" w:rsidP="00513527">
      <w:pPr>
        <w:pStyle w:val="Bemrk-tekst"/>
        <w:ind w:left="1276"/>
      </w:pPr>
      <w:r w:rsidRPr="00577D3A">
        <w:t xml:space="preserve">Socialformidlere ansat før 1. april 2022 og indplaceret </w:t>
      </w:r>
      <w:r w:rsidR="002D40B2">
        <w:t>med højere</w:t>
      </w:r>
      <w:r w:rsidRPr="00577D3A">
        <w:t xml:space="preserve"> grundløn</w:t>
      </w:r>
      <w:r w:rsidR="002D40B2">
        <w:t xml:space="preserve"> end grundløn</w:t>
      </w:r>
      <w:r w:rsidRPr="00577D3A">
        <w:t xml:space="preserve"> 37 overføres efter lokal aftale til Overenskomst for socialrådgivere og socialformidlere (30.31). Indplaceringen sker med virkning fra 1. april 2022.</w:t>
      </w:r>
    </w:p>
    <w:p w14:paraId="21BCF2BD" w14:textId="75045F68" w:rsidR="005E6BF6" w:rsidRPr="00900891" w:rsidRDefault="005E6BF6" w:rsidP="00513527">
      <w:pPr>
        <w:pStyle w:val="stk-tekst"/>
        <w:numPr>
          <w:ilvl w:val="0"/>
          <w:numId w:val="10"/>
        </w:numPr>
        <w:ind w:left="1276"/>
        <w:rPr>
          <w:szCs w:val="20"/>
        </w:rPr>
      </w:pPr>
      <w:r>
        <w:t>ansatte i administrative stillinger aflønnet efter højere grundløn end løntrin 4</w:t>
      </w:r>
      <w:r w:rsidRPr="00900891">
        <w:rPr>
          <w:bCs/>
        </w:rPr>
        <w:t xml:space="preserve">7 + </w:t>
      </w:r>
      <w:r w:rsidR="00636EB6">
        <w:rPr>
          <w:bCs/>
        </w:rPr>
        <w:t>9</w:t>
      </w:r>
      <w:r w:rsidRPr="00900891">
        <w:rPr>
          <w:bCs/>
        </w:rPr>
        <w:t>.700 kr.</w:t>
      </w:r>
      <w:r w:rsidR="00636EB6">
        <w:rPr>
          <w:bCs/>
        </w:rPr>
        <w:t xml:space="preserve"> </w:t>
      </w:r>
      <w:r w:rsidR="00636EB6" w:rsidRPr="00952322">
        <w:rPr>
          <w:b/>
        </w:rPr>
        <w:t>[</w:t>
      </w:r>
      <w:r w:rsidR="00636EB6">
        <w:rPr>
          <w:b/>
        </w:rPr>
        <w:t>O.24</w:t>
      </w:r>
      <w:r w:rsidR="00636EB6" w:rsidRPr="00952322">
        <w:rPr>
          <w:b/>
        </w:rPr>
        <w:t>]</w:t>
      </w:r>
      <w:r w:rsidR="00636EB6">
        <w:rPr>
          <w:bCs/>
        </w:rPr>
        <w:t>(pr. 1. april 2025: 47 + 15.700 kr</w:t>
      </w:r>
      <w:r w:rsidR="00636EB6" w:rsidRPr="00636EB6">
        <w:rPr>
          <w:bCs/>
        </w:rPr>
        <w:t>.</w:t>
      </w:r>
      <w:r w:rsidR="00636EB6" w:rsidRPr="00952322">
        <w:rPr>
          <w:bCs/>
        </w:rPr>
        <w:t>)</w:t>
      </w:r>
      <w:r w:rsidR="00636EB6" w:rsidRPr="002F2981">
        <w:rPr>
          <w:b/>
        </w:rPr>
        <w:t>[</w:t>
      </w:r>
      <w:r w:rsidR="00636EB6">
        <w:rPr>
          <w:b/>
        </w:rPr>
        <w:t>O.24</w:t>
      </w:r>
      <w:r w:rsidR="00636EB6" w:rsidRPr="002F2981">
        <w:rPr>
          <w:b/>
        </w:rPr>
        <w:t>]</w:t>
      </w:r>
      <w:r w:rsidRPr="00900891">
        <w:rPr>
          <w:bCs/>
        </w:rPr>
        <w:t xml:space="preserve"> (31/3 2000-niveau).</w:t>
      </w:r>
    </w:p>
    <w:p w14:paraId="21BCF2BE" w14:textId="30DE748A" w:rsidR="005E6BF6" w:rsidRPr="00900891" w:rsidRDefault="005E6BF6" w:rsidP="00900891">
      <w:pPr>
        <w:pStyle w:val="Bemrk"/>
      </w:pPr>
      <w:r w:rsidRPr="00900891">
        <w:t>Bemærkning</w:t>
      </w:r>
      <w:r w:rsidR="00513527">
        <w:t>:</w:t>
      </w:r>
    </w:p>
    <w:p w14:paraId="21BCF2BF" w14:textId="2C61B190" w:rsidR="005E6BF6" w:rsidRPr="00B2586F" w:rsidRDefault="005E6BF6" w:rsidP="005E6BF6">
      <w:pPr>
        <w:pStyle w:val="Bemrk-tekst"/>
        <w:tabs>
          <w:tab w:val="left" w:pos="2552"/>
          <w:tab w:val="left" w:pos="2618"/>
          <w:tab w:val="left" w:pos="2694"/>
          <w:tab w:val="left" w:pos="2835"/>
        </w:tabs>
      </w:pPr>
      <w:r>
        <w:t xml:space="preserve">KL’s forhandlingsområde er alle kommuner, alle kommunale fællesskaber i henhold til den </w:t>
      </w:r>
      <w:r w:rsidR="00E374DE">
        <w:t>k</w:t>
      </w:r>
      <w:r>
        <w:t xml:space="preserve">ommunale </w:t>
      </w:r>
      <w:r w:rsidR="00E374DE">
        <w:t>s</w:t>
      </w:r>
      <w:r>
        <w:t xml:space="preserve">tyrelseslovs § 60, trafikselskaber, alle selvstyrehavne og alle selvejende dag- og døgninstitutioner for børn og unge og selvejende institutioner for voksne, jf. </w:t>
      </w:r>
      <w:r w:rsidR="00E374DE">
        <w:t>k</w:t>
      </w:r>
      <w:r>
        <w:t>apitel 18, 19 og 29 i lov om social servi</w:t>
      </w:r>
      <w:r w:rsidR="006F4F84">
        <w:t>c</w:t>
      </w:r>
      <w:r>
        <w:t>e, som kommunen har indgået driftsaftale med, og hvor løn- og ansættelsesvilkårene er omfattet af Kommunernes Lønningsnævns tilsyn.</w:t>
      </w:r>
    </w:p>
    <w:p w14:paraId="21BCF2C0" w14:textId="77777777" w:rsidR="005E6BF6" w:rsidRDefault="005E6BF6" w:rsidP="005E6BF6">
      <w:pPr>
        <w:pStyle w:val="Heading2"/>
        <w:rPr>
          <w:rFonts w:eastAsia="Arial Unicode MS"/>
        </w:rPr>
      </w:pPr>
      <w:bookmarkStart w:id="2" w:name="_Toc188958208"/>
      <w:r>
        <w:t>§ 2. Generelle bestemmelser</w:t>
      </w:r>
      <w:bookmarkEnd w:id="2"/>
    </w:p>
    <w:p w14:paraId="21BCF2C1" w14:textId="77777777" w:rsidR="005E6BF6" w:rsidRDefault="005E6BF6" w:rsidP="005E6BF6">
      <w:pPr>
        <w:pStyle w:val="Heading3"/>
        <w:tabs>
          <w:tab w:val="left" w:pos="7590"/>
          <w:tab w:val="left" w:pos="8370"/>
        </w:tabs>
        <w:rPr>
          <w:rFonts w:eastAsia="Arial Unicode MS"/>
        </w:rPr>
      </w:pPr>
      <w:r>
        <w:t>Stk. 1</w:t>
      </w:r>
    </w:p>
    <w:p w14:paraId="21BCF2C2" w14:textId="77777777" w:rsidR="005E6BF6" w:rsidRDefault="005E6BF6" w:rsidP="005E6BF6">
      <w:pPr>
        <w:pStyle w:val="stk-tekst"/>
      </w:pPr>
      <w:r>
        <w:t>Samtlige generelle bestemmelser og aftaler for tjenestemænd ansat i kommuner gælder.</w:t>
      </w:r>
    </w:p>
    <w:p w14:paraId="21BCF2C3" w14:textId="77777777" w:rsidR="005E6BF6" w:rsidRDefault="005E6BF6" w:rsidP="005E6BF6">
      <w:pPr>
        <w:pStyle w:val="Heading3"/>
        <w:rPr>
          <w:rFonts w:eastAsia="Arial Unicode MS"/>
        </w:rPr>
      </w:pPr>
      <w:r>
        <w:t>Stk. 2</w:t>
      </w:r>
    </w:p>
    <w:p w14:paraId="21BCF2C4" w14:textId="77777777" w:rsidR="005E6BF6" w:rsidRDefault="005E6BF6" w:rsidP="005E6BF6">
      <w:pPr>
        <w:pStyle w:val="stk-tekst"/>
      </w:pPr>
      <w:r>
        <w:t>Lønnen udbetales månedsvis forud.</w:t>
      </w:r>
    </w:p>
    <w:p w14:paraId="21BCF2C5" w14:textId="77777777" w:rsidR="005E6BF6" w:rsidRDefault="005E6BF6" w:rsidP="005E6BF6">
      <w:pPr>
        <w:pStyle w:val="Heading3"/>
      </w:pPr>
      <w:r>
        <w:t>Stk. 3</w:t>
      </w:r>
    </w:p>
    <w:p w14:paraId="21BCF2C6" w14:textId="77777777" w:rsidR="005E6BF6" w:rsidRDefault="005E6BF6" w:rsidP="005E6BF6">
      <w:pPr>
        <w:pStyle w:val="stk-tekst"/>
      </w:pPr>
      <w:r>
        <w:t>Socialrådgivere og socialformidlere får en specificeret oversigt over den udbetalte løn.</w:t>
      </w:r>
    </w:p>
    <w:p w14:paraId="21BCF2C7" w14:textId="77777777" w:rsidR="005E6BF6" w:rsidRDefault="005E6BF6" w:rsidP="005E6BF6">
      <w:pPr>
        <w:pStyle w:val="Heading2"/>
        <w:rPr>
          <w:rFonts w:eastAsia="Arial Unicode MS"/>
        </w:rPr>
      </w:pPr>
      <w:bookmarkStart w:id="3" w:name="_Toc188958209"/>
      <w:r>
        <w:t>§ 3. Obligatorisk funktionsløn</w:t>
      </w:r>
      <w:bookmarkEnd w:id="3"/>
    </w:p>
    <w:p w14:paraId="21BCF2C8" w14:textId="0AA98FAC" w:rsidR="005E6BF6" w:rsidRDefault="005E6BF6" w:rsidP="00900891">
      <w:pPr>
        <w:numPr>
          <w:ilvl w:val="0"/>
          <w:numId w:val="11"/>
        </w:numPr>
      </w:pPr>
      <w:r>
        <w:t>Socialrådgivere/socialformidlere og ledende socialrådgivere/ledende socialformidlere ved døgninstitutioner for børn og unge og socialrådgivere/socialformidlere, hvis væsentligste arbejdsområde er behandlingsarbejde med børn og familier, ydes et ikke-pensionsgivende tillæg på 16.400 kr. årligt (31/3 2000-niveau). I Københavns Kommune ydes et ikke-pensionsgivende tillæg på 17.100 kr. årligt (31/3 2000-niveau).</w:t>
      </w:r>
    </w:p>
    <w:p w14:paraId="21BCF2C9" w14:textId="77777777" w:rsidR="005E6BF6" w:rsidRDefault="005E6BF6" w:rsidP="00900891">
      <w:pPr>
        <w:ind w:firstLine="360"/>
      </w:pPr>
      <w:r>
        <w:t>Lønseddeltekst: Familiebeh.tillæg</w:t>
      </w:r>
    </w:p>
    <w:p w14:paraId="402BA6C7" w14:textId="77777777" w:rsidR="006A5DAF" w:rsidRDefault="005E6BF6" w:rsidP="006A5DAF">
      <w:pPr>
        <w:numPr>
          <w:ilvl w:val="0"/>
          <w:numId w:val="11"/>
        </w:numPr>
      </w:pPr>
      <w:r>
        <w:t>"Hjemme-hos"-socialrådgivere/-socialformidlere ydes et ikke-pensionsgivende tillæg på 16.400 kr. årligt (31/3 2000-niveau). I Københavns Kommune ydes et ikke-</w:t>
      </w:r>
      <w:r>
        <w:lastRenderedPageBreak/>
        <w:t>pensionsgivende tillæg på 19.700 kr. årligt (31/3 2000-niveau), som også kompenserer for forskudttidstillæg på hverdage og for manglende arbejdstidsregler</w:t>
      </w:r>
    </w:p>
    <w:p w14:paraId="21BCF2CB" w14:textId="29FBE923" w:rsidR="005E6BF6" w:rsidRDefault="005E6BF6" w:rsidP="006A5DAF">
      <w:pPr>
        <w:ind w:left="1211"/>
      </w:pPr>
      <w:r>
        <w:t>Lønseddeltekst: Hjemme-hos-tillæg</w:t>
      </w:r>
    </w:p>
    <w:p w14:paraId="21BCF2CC" w14:textId="77D7B9B2" w:rsidR="005E6BF6" w:rsidRDefault="005E6BF6" w:rsidP="00900891">
      <w:pPr>
        <w:numPr>
          <w:ilvl w:val="0"/>
          <w:numId w:val="11"/>
        </w:numPr>
      </w:pPr>
      <w:r>
        <w:t xml:space="preserve">For miljøsocialrådgivere og miljøsocialformidlere, jf. </w:t>
      </w:r>
      <w:r w:rsidR="00F06BFB">
        <w:t xml:space="preserve">Overenskomstens </w:t>
      </w:r>
      <w:r>
        <w:t>Protokollat 3, skal der lokalt indgås forhåndsaftale om funktionsløn. I Københavns Kommune ydes et ikke-pensionsgivende tillæg på 21.400 kr. årligt (31/3 2000-niveau), som også kompenserer for forskudttidstillæg på hverdage og for manglende arbejdstidsregler.</w:t>
      </w:r>
    </w:p>
    <w:p w14:paraId="21BCF2CD" w14:textId="77777777" w:rsidR="005E6BF6" w:rsidRDefault="005E6BF6" w:rsidP="00900891">
      <w:pPr>
        <w:ind w:firstLine="360"/>
      </w:pPr>
      <w:r>
        <w:t>Lønseddeltekst: Miljøtillæg</w:t>
      </w:r>
    </w:p>
    <w:p w14:paraId="21BCF2CE" w14:textId="77777777" w:rsidR="005E6BF6" w:rsidRDefault="005E6BF6" w:rsidP="005E6BF6">
      <w:pPr>
        <w:pStyle w:val="Heading2"/>
        <w:rPr>
          <w:rFonts w:eastAsia="Arial Unicode MS"/>
        </w:rPr>
      </w:pPr>
      <w:bookmarkStart w:id="4" w:name="_Toc188958210"/>
      <w:r>
        <w:t>§ 4. Personlig løn- og pensionsgaranti og overgangstrin</w:t>
      </w:r>
      <w:bookmarkEnd w:id="4"/>
    </w:p>
    <w:p w14:paraId="21BCF2CF" w14:textId="77777777" w:rsidR="005E6BF6" w:rsidRDefault="005E6BF6" w:rsidP="005E6BF6">
      <w:pPr>
        <w:pStyle w:val="Heading3"/>
        <w:rPr>
          <w:rFonts w:eastAsia="Arial Unicode MS"/>
        </w:rPr>
      </w:pPr>
      <w:r>
        <w:t>Stk. 1</w:t>
      </w:r>
    </w:p>
    <w:p w14:paraId="21BCF2D0" w14:textId="77777777" w:rsidR="005E6BF6" w:rsidRDefault="005E6BF6" w:rsidP="005E6BF6">
      <w:pPr>
        <w:pStyle w:val="stk-tekst"/>
        <w:numPr>
          <w:ilvl w:val="0"/>
          <w:numId w:val="1"/>
        </w:numPr>
        <w:tabs>
          <w:tab w:val="clear" w:pos="360"/>
          <w:tab w:val="num" w:pos="1276"/>
        </w:tabs>
        <w:ind w:left="1276" w:hanging="425"/>
      </w:pPr>
      <w:r>
        <w:t>Socialrådgivere og socialformidlere, som var ansat den 31. marts 1998, bevarer i forbindelse med overgang til Ny Løn pr. 1. april 1998 som minimum deres hidtidige samlede faste løn inklusiv tillæg, herunder fx tillæg af decentral løn (personlig løngaranti).</w:t>
      </w:r>
    </w:p>
    <w:p w14:paraId="21BCF2D1" w14:textId="77777777" w:rsidR="005E6BF6" w:rsidRDefault="005E6BF6" w:rsidP="005E6BF6">
      <w:pPr>
        <w:pStyle w:val="stk-tekst"/>
        <w:numPr>
          <w:ilvl w:val="0"/>
          <w:numId w:val="1"/>
        </w:numPr>
        <w:tabs>
          <w:tab w:val="clear" w:pos="360"/>
          <w:tab w:val="num" w:pos="1276"/>
        </w:tabs>
        <w:ind w:left="1276" w:hanging="425"/>
      </w:pPr>
      <w:r>
        <w:t>Socialrådgivere, som var ansat den 31. marts 2000, bevarer i forbindelse med overgang til Ny Løn pr. 1. april 2000 som minimum deres hidtidige samlede faste løn inklusiv tillæg, herunder fx tillæg af decentral løn (personlig løngaranti).</w:t>
      </w:r>
    </w:p>
    <w:p w14:paraId="21BCF2D2" w14:textId="77777777" w:rsidR="005E6BF6" w:rsidRDefault="005E6BF6" w:rsidP="005E6BF6">
      <w:pPr>
        <w:pStyle w:val="stk-tekst"/>
      </w:pPr>
      <w:r>
        <w:t>Denne personlige løngaranti gælder, så længe de pågældende medarbejdere er ansat i hidtidig stilling, som de var ansat i ved overgangen til Ny Løn.</w:t>
      </w:r>
    </w:p>
    <w:p w14:paraId="21BCF2D3" w14:textId="77777777" w:rsidR="005E6BF6" w:rsidRDefault="005E6BF6" w:rsidP="005E6BF6">
      <w:pPr>
        <w:pStyle w:val="stk-tekst"/>
      </w:pPr>
      <w:r>
        <w:t>Ændres beskæftigelsesgraden reguleres den personlige løngaranti tilsvarende.</w:t>
      </w:r>
    </w:p>
    <w:p w14:paraId="21BCF2D4" w14:textId="77777777" w:rsidR="005E6BF6" w:rsidRDefault="005E6BF6" w:rsidP="005E6BF6">
      <w:pPr>
        <w:pStyle w:val="stk-tekst"/>
      </w:pPr>
      <w:r>
        <w:t xml:space="preserve">Den del af lønnen, som hidtil har været reguleret med procentreguleringen, reguleres fortsat. </w:t>
      </w:r>
    </w:p>
    <w:p w14:paraId="21BCF2D5" w14:textId="77777777" w:rsidR="005E6BF6" w:rsidRDefault="005E6BF6" w:rsidP="005E6BF6">
      <w:pPr>
        <w:pStyle w:val="Heading3"/>
        <w:rPr>
          <w:rFonts w:eastAsia="Arial Unicode MS"/>
        </w:rPr>
      </w:pPr>
      <w:r>
        <w:t>Stk. 2</w:t>
      </w:r>
    </w:p>
    <w:p w14:paraId="21BCF2D6" w14:textId="77777777" w:rsidR="005E6BF6" w:rsidRDefault="005E6BF6" w:rsidP="005E6BF6">
      <w:pPr>
        <w:pStyle w:val="stk-tekst"/>
        <w:numPr>
          <w:ilvl w:val="0"/>
          <w:numId w:val="2"/>
        </w:numPr>
        <w:tabs>
          <w:tab w:val="clear" w:pos="1211"/>
          <w:tab w:val="num" w:pos="1276"/>
        </w:tabs>
        <w:ind w:left="1276" w:hanging="425"/>
      </w:pPr>
      <w:r>
        <w:t xml:space="preserve">Socialrådgivere, som ved overgang til Ny Løn pr. 1. april 1998 fik 1 overgangstrin, </w:t>
      </w:r>
    </w:p>
    <w:p w14:paraId="21BCF2D7" w14:textId="77777777" w:rsidR="005E6BF6" w:rsidRDefault="005E6BF6" w:rsidP="005E6BF6">
      <w:pPr>
        <w:pStyle w:val="stk-tekst"/>
        <w:numPr>
          <w:ilvl w:val="0"/>
          <w:numId w:val="2"/>
        </w:numPr>
        <w:tabs>
          <w:tab w:val="clear" w:pos="1211"/>
          <w:tab w:val="num" w:pos="1276"/>
        </w:tabs>
        <w:ind w:left="1276" w:hanging="425"/>
      </w:pPr>
      <w:r>
        <w:t>socialformidlere, som ved overgang til Ny Løn pr. 1. april 1998 fik 2 overgangstrin, og</w:t>
      </w:r>
    </w:p>
    <w:p w14:paraId="21BCF2D8" w14:textId="77777777" w:rsidR="005E6BF6" w:rsidRDefault="005E6BF6" w:rsidP="005E6BF6">
      <w:pPr>
        <w:pStyle w:val="stk-tekst"/>
        <w:numPr>
          <w:ilvl w:val="0"/>
          <w:numId w:val="2"/>
        </w:numPr>
        <w:tabs>
          <w:tab w:val="clear" w:pos="1211"/>
          <w:tab w:val="num" w:pos="1276"/>
        </w:tabs>
        <w:ind w:left="1276" w:hanging="425"/>
      </w:pPr>
      <w:r>
        <w:t xml:space="preserve">socialrådgivere, som ved overgang til Ny Løn pr. 1. april 2000 fik 1 personligt løntrin, </w:t>
      </w:r>
    </w:p>
    <w:p w14:paraId="21BCF2D9" w14:textId="77777777" w:rsidR="005E6BF6" w:rsidRDefault="005E6BF6" w:rsidP="005E6BF6">
      <w:pPr>
        <w:pStyle w:val="stk-tekst"/>
      </w:pPr>
      <w:r>
        <w:t>bevarer disse overgangstrin/personlige løntrin under ansættelse i kommunen.</w:t>
      </w:r>
    </w:p>
    <w:p w14:paraId="21BCF2DA" w14:textId="77777777" w:rsidR="005E6BF6" w:rsidRDefault="005E6BF6" w:rsidP="005E6BF6">
      <w:pPr>
        <w:pStyle w:val="stk-tekst"/>
      </w:pPr>
      <w:r>
        <w:t>Lønseddeltekst: Overgangstrin/tillæg</w:t>
      </w:r>
    </w:p>
    <w:p w14:paraId="21BCF2DB" w14:textId="77777777" w:rsidR="005E6BF6" w:rsidRDefault="005E6BF6" w:rsidP="005E6BF6">
      <w:pPr>
        <w:pStyle w:val="Heading3"/>
        <w:rPr>
          <w:rFonts w:eastAsia="Arial Unicode MS"/>
        </w:rPr>
      </w:pPr>
      <w:r>
        <w:t>Stk. 3</w:t>
      </w:r>
    </w:p>
    <w:p w14:paraId="21BCF2DC" w14:textId="77777777" w:rsidR="005E6BF6" w:rsidRDefault="005E6BF6" w:rsidP="005E6BF6">
      <w:pPr>
        <w:pStyle w:val="stk-tekst"/>
      </w:pPr>
      <w:r>
        <w:t>Overgangstrin og personlige løntrin kan ikke modregnes i funktions- og kvalifikationsløn og eventuelt udligningstillæg under den pågældendes ansættelse i kommunen, dog bortset fra forfremmelser. Overgangs-trin/personligt løntrin indgår ikke i vurderingen af, hvilken funktions- og kvalifikationsløn, der skal aftales for den pågældende fremover.</w:t>
      </w:r>
      <w:r>
        <w:rPr>
          <w:b/>
        </w:rPr>
        <w:t xml:space="preserve"> </w:t>
      </w:r>
    </w:p>
    <w:p w14:paraId="21BCF2DD" w14:textId="77777777" w:rsidR="005E6BF6" w:rsidRDefault="005E6BF6" w:rsidP="005E6BF6">
      <w:pPr>
        <w:pStyle w:val="Heading3"/>
        <w:rPr>
          <w:rFonts w:eastAsia="Arial Unicode MS"/>
        </w:rPr>
      </w:pPr>
      <w:r>
        <w:t>Stk. 4</w:t>
      </w:r>
    </w:p>
    <w:p w14:paraId="21BCF2DE" w14:textId="77777777" w:rsidR="005E6BF6" w:rsidRDefault="005E6BF6" w:rsidP="00900891">
      <w:pPr>
        <w:pStyle w:val="stk-tekst"/>
      </w:pPr>
      <w:r>
        <w:t xml:space="preserve">Tjenestemandspensionen for personale, der var ansat den 31. marts 1998 og fortsat er ansat, beregnes efter det løntrin, tjenestemanden er indplaceret på i kraft af grundløn, funktionsløn, kvalifikationsløn samt overgangstillæg ydet i form af løntrin. En </w:t>
      </w:r>
      <w:r>
        <w:lastRenderedPageBreak/>
        <w:t>tjenestemandspension efter disse regler kan dog ikke blive mindre end pensionen på det løntrin, tjenestemanden ville have fået pension efter i den hidtidige lønramme på pensioneringstidspunktet.</w:t>
      </w:r>
    </w:p>
    <w:p w14:paraId="21BCF2DF" w14:textId="77777777" w:rsidR="005E6BF6" w:rsidRDefault="005E6BF6" w:rsidP="005E6BF6">
      <w:pPr>
        <w:pStyle w:val="Bemrk"/>
      </w:pPr>
      <w:r>
        <w:t>Bemærkning:</w:t>
      </w:r>
    </w:p>
    <w:p w14:paraId="21BCF2E0" w14:textId="77777777" w:rsidR="005E6BF6" w:rsidRDefault="005E6BF6" w:rsidP="005E6BF6">
      <w:pPr>
        <w:pStyle w:val="Bemrk-tekst"/>
      </w:pPr>
      <w:r>
        <w:t>De hidtidige lønrammer findes i 1995-aftalen for socialrådgivere og socialformidlere, som overgik til ny løn pr. 1. april 1998 og i 1997-aftalen for socialrådgivere, som overgik til ny løn pr. 1. april 2000.</w:t>
      </w:r>
    </w:p>
    <w:p w14:paraId="21BCF2E1" w14:textId="77777777" w:rsidR="005E6BF6" w:rsidRDefault="005E6BF6" w:rsidP="005E6BF6">
      <w:pPr>
        <w:pStyle w:val="Heading2"/>
        <w:rPr>
          <w:rFonts w:eastAsia="Arial Unicode MS"/>
        </w:rPr>
      </w:pPr>
      <w:bookmarkStart w:id="5" w:name="_Toc188958211"/>
      <w:r>
        <w:t>§ 5. Pension af funktions-, kvalifikations- og resultatløn</w:t>
      </w:r>
      <w:bookmarkEnd w:id="5"/>
    </w:p>
    <w:p w14:paraId="21BCF2E2" w14:textId="77777777" w:rsidR="005E6BF6" w:rsidRDefault="005E6BF6" w:rsidP="005E6BF6">
      <w:pPr>
        <w:pStyle w:val="Heading3"/>
      </w:pPr>
      <w:r>
        <w:t>Stk. 1</w:t>
      </w:r>
    </w:p>
    <w:p w14:paraId="21BCF2E3" w14:textId="2D37DAFC" w:rsidR="005E6BF6" w:rsidRDefault="005E6BF6" w:rsidP="00900891">
      <w:pPr>
        <w:pStyle w:val="stk-tekst"/>
        <w:rPr>
          <w:szCs w:val="20"/>
        </w:rPr>
      </w:pPr>
      <w:r>
        <w:t>Funktions- og kvalifikationsløn ydes som pensionsgivende tillæg eller ved oprykning til højere løntrin</w:t>
      </w:r>
      <w:r w:rsidR="00E374DE">
        <w:t>.</w:t>
      </w:r>
    </w:p>
    <w:p w14:paraId="21BCF2E4" w14:textId="77777777" w:rsidR="005E6BF6" w:rsidRDefault="005E6BF6" w:rsidP="00900891">
      <w:pPr>
        <w:pStyle w:val="stk-tekst"/>
        <w:rPr>
          <w:szCs w:val="20"/>
        </w:rPr>
      </w:pPr>
      <w:r>
        <w:t>Hvis lokalt aftalt funktions- og kvalifikationsløn ydes som tillæg, gøres dette pensionsgivende efter en af følgende muligheder:</w:t>
      </w:r>
    </w:p>
    <w:p w14:paraId="5B11C478" w14:textId="77777777" w:rsidR="00900891" w:rsidRDefault="005E6BF6" w:rsidP="00900891">
      <w:pPr>
        <w:pStyle w:val="stk-tekst"/>
        <w:numPr>
          <w:ilvl w:val="0"/>
          <w:numId w:val="12"/>
        </w:numPr>
        <w:rPr>
          <w:szCs w:val="20"/>
        </w:rPr>
      </w:pPr>
      <w:r>
        <w:t>oprykning til et løntrin, eller</w:t>
      </w:r>
    </w:p>
    <w:p w14:paraId="4AE13281" w14:textId="77777777" w:rsidR="00900891" w:rsidRPr="00900891" w:rsidRDefault="005E6BF6" w:rsidP="00900891">
      <w:pPr>
        <w:pStyle w:val="stk-tekst"/>
        <w:numPr>
          <w:ilvl w:val="0"/>
          <w:numId w:val="12"/>
        </w:numPr>
        <w:rPr>
          <w:szCs w:val="20"/>
        </w:rPr>
      </w:pPr>
      <w:r>
        <w:t>varige tillæg, som ydes på pensioneringstidspunktet, indregnes i tjenestemandspensionen således, at tjenestemanden pensioneres fra nærmest liggende løntrin inklusiv tillæg. Indregningen er gældende for tjenestemænd aflønnet til og med grundløntrin 49 (uden tillæg)</w:t>
      </w:r>
      <w:r w:rsidRPr="00900891">
        <w:rPr>
          <w:bCs/>
        </w:rPr>
        <w:t>.</w:t>
      </w:r>
    </w:p>
    <w:p w14:paraId="21BCF2E7" w14:textId="3C5B69A3" w:rsidR="005E6BF6" w:rsidRPr="00900891" w:rsidRDefault="005E6BF6" w:rsidP="00900891">
      <w:pPr>
        <w:pStyle w:val="stk-tekst"/>
        <w:numPr>
          <w:ilvl w:val="0"/>
          <w:numId w:val="12"/>
        </w:numPr>
        <w:rPr>
          <w:szCs w:val="20"/>
        </w:rPr>
      </w:pPr>
      <w:r>
        <w:t>der oprettes en supplerende pensionsordning af tillæg (gælder også midlertidige tillæg) med samme beløb som for tilsvarende overenskomstgrupper.</w:t>
      </w:r>
    </w:p>
    <w:p w14:paraId="21BCF2E8" w14:textId="77777777" w:rsidR="005E6BF6" w:rsidRDefault="005E6BF6" w:rsidP="00900891">
      <w:pPr>
        <w:pStyle w:val="stk-tekst"/>
      </w:pPr>
      <w:r>
        <w:t>Hvis der ikke allerede er oprettet en supplerende pensionsordning, er tillæg på under 3.800 kr. (31/3 2000-niveau) ikke pensionsgivende, medmindre andet aftales. Når de ikke-pensionsgivende tillæg samlet udgør mindst 3.800 kr. (31/3 2000-niveau), vælges en af ovennævnte muligheder.</w:t>
      </w:r>
    </w:p>
    <w:p w14:paraId="21BCF2E9" w14:textId="77777777" w:rsidR="005E6BF6" w:rsidRDefault="005E6BF6" w:rsidP="005E6BF6">
      <w:pPr>
        <w:pStyle w:val="Heading3"/>
      </w:pPr>
      <w:r>
        <w:t>Stk. 2</w:t>
      </w:r>
    </w:p>
    <w:p w14:paraId="21BCF2EA" w14:textId="77777777" w:rsidR="005E6BF6" w:rsidRPr="00D3671B" w:rsidRDefault="005E6BF6" w:rsidP="005E6BF6">
      <w:pPr>
        <w:pStyle w:val="stk-tekst"/>
      </w:pPr>
      <w:r>
        <w:t xml:space="preserve">Resultatløn er pensionsgivende, medmindre andet aftales. Resultatløn kan dog kun gøres pensionsgivende efter stk. 1, pkt. 3. </w:t>
      </w:r>
    </w:p>
    <w:p w14:paraId="21BCF2EB" w14:textId="77777777" w:rsidR="005E6BF6" w:rsidRDefault="005E6BF6" w:rsidP="005E6BF6">
      <w:pPr>
        <w:pStyle w:val="Bemrk"/>
      </w:pPr>
      <w:r>
        <w:t>Bemærkning:</w:t>
      </w:r>
    </w:p>
    <w:p w14:paraId="21BCF2EC" w14:textId="77777777" w:rsidR="005E6BF6" w:rsidRDefault="005E6BF6" w:rsidP="005E6BF6">
      <w:pPr>
        <w:pStyle w:val="Bemrk-tekst"/>
      </w:pPr>
      <w:r>
        <w:t>Funktionsløn, der ydes i form af tillæg aftalt den 1. juni 2002 eller senere, herunder tillæg aftalt med ikrafttræden fra 1. april til 31. maj 2002, er pensionsgivende.</w:t>
      </w:r>
    </w:p>
    <w:p w14:paraId="21BCF2ED" w14:textId="77777777" w:rsidR="005E6BF6" w:rsidRDefault="005E6BF6" w:rsidP="005E6BF6">
      <w:pPr>
        <w:pStyle w:val="Bemrk-tekst"/>
      </w:pPr>
      <w:r>
        <w:t>Tidligere aftalte ikke-pensionsgivende tillæg, bevarer denne status, medmindre andet aftales.</w:t>
      </w:r>
    </w:p>
    <w:p w14:paraId="21BCF2EE" w14:textId="77777777" w:rsidR="005E6BF6" w:rsidRDefault="005E6BF6" w:rsidP="005E6BF6">
      <w:pPr>
        <w:pStyle w:val="Bemrk-tekst"/>
      </w:pPr>
      <w:r>
        <w:t>Det skal præciseres, at en aftale for den samme del af lønnen alene kan indgås efter stk. 1, pkt. 1, 2 eller 3.</w:t>
      </w:r>
    </w:p>
    <w:p w14:paraId="21BCF2EF" w14:textId="77777777" w:rsidR="005E6BF6" w:rsidRDefault="005E6BF6" w:rsidP="005E6BF6">
      <w:pPr>
        <w:pStyle w:val="Bemrk-tekst"/>
      </w:pPr>
      <w:r>
        <w:t>Ved fastsættelse af nærmest liggende løntrin, jf. stk. 1, pkt. 2, rundes der op eller ned til det nærmest liggende løntrin.</w:t>
      </w:r>
    </w:p>
    <w:p w14:paraId="21BCF2F0" w14:textId="77777777" w:rsidR="005E6BF6" w:rsidRDefault="005E6BF6" w:rsidP="005E6BF6">
      <w:pPr>
        <w:pStyle w:val="Heading2"/>
        <w:ind w:left="0" w:firstLine="851"/>
        <w:rPr>
          <w:rFonts w:eastAsia="Arial Unicode MS"/>
        </w:rPr>
      </w:pPr>
      <w:bookmarkStart w:id="6" w:name="_Toc188958212"/>
      <w:r>
        <w:t>§ 6. Supplerende pension</w:t>
      </w:r>
      <w:bookmarkEnd w:id="6"/>
    </w:p>
    <w:p w14:paraId="21BCF2F1" w14:textId="77777777" w:rsidR="005E6BF6" w:rsidRDefault="005E6BF6" w:rsidP="005E6BF6">
      <w:pPr>
        <w:pStyle w:val="Heading3"/>
      </w:pPr>
      <w:r>
        <w:t>Stk. 1</w:t>
      </w:r>
    </w:p>
    <w:p w14:paraId="21BCF2F2" w14:textId="77777777" w:rsidR="005E6BF6" w:rsidRDefault="005E6BF6" w:rsidP="00900891">
      <w:pPr>
        <w:pStyle w:val="stk-tekst"/>
      </w:pPr>
      <w:r>
        <w:t>Rammeaftale om supplerende pension til tjenestemænd m.fl. (23.10) og ansatte med ret til tjenestemandspension gælder.</w:t>
      </w:r>
    </w:p>
    <w:p w14:paraId="21BCF2F3" w14:textId="77777777" w:rsidR="005E6BF6" w:rsidRDefault="005E6BF6" w:rsidP="005E6BF6">
      <w:pPr>
        <w:pStyle w:val="Heading3"/>
      </w:pPr>
      <w:r>
        <w:lastRenderedPageBreak/>
        <w:t>Stk. 2</w:t>
      </w:r>
    </w:p>
    <w:p w14:paraId="21BCF2F4" w14:textId="77777777" w:rsidR="005E6BF6" w:rsidRDefault="005E6BF6" w:rsidP="005E6BF6">
      <w:pPr>
        <w:pStyle w:val="stk-tekst"/>
      </w:pPr>
      <w:r>
        <w:t>Grundlønstillæg, jf. § 4 i Overenskomst for socialrådgivere og socialformidlere er pensionsgivende. Der indbetales supplerende pension med bidrag svarende til overenskomstgruppens pensionsprocent, jf. overenskomstens § 10.</w:t>
      </w:r>
    </w:p>
    <w:p w14:paraId="21BCF2F5" w14:textId="77777777" w:rsidR="005E6BF6" w:rsidRDefault="005E6BF6" w:rsidP="005E6BF6">
      <w:pPr>
        <w:pStyle w:val="Heading3"/>
      </w:pPr>
      <w:r>
        <w:t>Stk. 3</w:t>
      </w:r>
    </w:p>
    <w:p w14:paraId="21BCF2F6" w14:textId="77777777" w:rsidR="005E6BF6" w:rsidRDefault="005E6BF6" w:rsidP="005E6BF6">
      <w:pPr>
        <w:pStyle w:val="stk-tekst"/>
      </w:pPr>
      <w:r>
        <w:t>Hvis der er aftalt højere individuel arbejdstid, indbetales supplerende pensionsbidrag for den del af aflønningen, der overstiger 37/37, svarende til overenskomstgruppens pensionsprocent.</w:t>
      </w:r>
    </w:p>
    <w:p w14:paraId="21BCF2F7" w14:textId="77777777" w:rsidR="005E6BF6" w:rsidRDefault="005E6BF6" w:rsidP="005E6BF6">
      <w:pPr>
        <w:pStyle w:val="Heading3"/>
      </w:pPr>
      <w:r>
        <w:t>Stk. 4</w:t>
      </w:r>
    </w:p>
    <w:p w14:paraId="21BCF2F8" w14:textId="77777777" w:rsidR="005E6BF6" w:rsidRPr="00D846CA" w:rsidRDefault="005E6BF6" w:rsidP="005E6BF6">
      <w:pPr>
        <w:pStyle w:val="stk-tekst"/>
      </w:pPr>
      <w:r>
        <w:t>Lokal løndannelse kan anvendes i overensstemmelse med vilkårene i rammeaftalen om supplerende pension.</w:t>
      </w:r>
    </w:p>
    <w:p w14:paraId="21BCF2F9" w14:textId="77777777" w:rsidR="005E6BF6" w:rsidRDefault="005E6BF6" w:rsidP="005E6BF6">
      <w:pPr>
        <w:pStyle w:val="Bemrk"/>
      </w:pPr>
      <w:r>
        <w:t>Bemærkning:</w:t>
      </w:r>
    </w:p>
    <w:p w14:paraId="21BCF2FA" w14:textId="77777777" w:rsidR="005E6BF6" w:rsidRDefault="005E6BF6" w:rsidP="005E6BF6">
      <w:pPr>
        <w:pStyle w:val="Bemrk-tekst"/>
      </w:pPr>
      <w:r>
        <w:t>Tjenestemænd har ret til at få foretaget en forhøjet løbende pensionsindbetaling, jf. Rammeaftale om supplerende pension til tjenestemænd m.fl.</w:t>
      </w:r>
    </w:p>
    <w:p w14:paraId="21BCF2FB" w14:textId="77777777" w:rsidR="005E6BF6" w:rsidRDefault="005E6BF6" w:rsidP="005E6BF6">
      <w:pPr>
        <w:pStyle w:val="Heading2"/>
        <w:rPr>
          <w:rFonts w:eastAsia="Arial Unicode MS"/>
        </w:rPr>
      </w:pPr>
      <w:bookmarkStart w:id="7" w:name="_Toc188958213"/>
      <w:r>
        <w:t>§ 7. ATP</w:t>
      </w:r>
      <w:bookmarkEnd w:id="7"/>
    </w:p>
    <w:p w14:paraId="00FA5EC6" w14:textId="77777777" w:rsidR="007C3B47" w:rsidRDefault="007C3B47" w:rsidP="00FD3FE6">
      <w:r>
        <w:t>ATP-sats A gælder for alle ansatte.</w:t>
      </w:r>
    </w:p>
    <w:p w14:paraId="21BCF312" w14:textId="77777777" w:rsidR="005E6BF6" w:rsidRDefault="005E6BF6" w:rsidP="005E6BF6">
      <w:pPr>
        <w:pStyle w:val="Heading2"/>
        <w:rPr>
          <w:rFonts w:eastAsia="Arial Unicode MS"/>
        </w:rPr>
      </w:pPr>
      <w:bookmarkStart w:id="8" w:name="_Toc188958214"/>
      <w:r>
        <w:t>§ 8. Opsigelse</w:t>
      </w:r>
      <w:bookmarkEnd w:id="8"/>
    </w:p>
    <w:p w14:paraId="60673893" w14:textId="26AE843F" w:rsidR="0081566D" w:rsidRDefault="0081566D" w:rsidP="00D05E3F">
      <w:pPr>
        <w:pStyle w:val="Heading3"/>
      </w:pPr>
      <w:r>
        <w:t>Stk. 1</w:t>
      </w:r>
    </w:p>
    <w:p w14:paraId="21BCF313" w14:textId="77777777" w:rsidR="005E6BF6" w:rsidRDefault="005E6BF6" w:rsidP="005E6BF6">
      <w:pPr>
        <w:pStyle w:val="stk-tekst"/>
        <w:spacing w:after="0"/>
      </w:pPr>
      <w:r>
        <w:t xml:space="preserve">I forbindelse med uansøgt afskedigelse skal høringsskrivelse i henhold til tjenestemandsregulativets § 29 sendes </w:t>
      </w:r>
    </w:p>
    <w:p w14:paraId="21BCF314" w14:textId="6E4B111B" w:rsidR="005E6BF6" w:rsidRDefault="005E6BF6" w:rsidP="00E57F46">
      <w:pPr>
        <w:pStyle w:val="stk-tekst"/>
        <w:numPr>
          <w:ilvl w:val="0"/>
          <w:numId w:val="9"/>
        </w:numPr>
      </w:pPr>
      <w:r>
        <w:t xml:space="preserve">for socialrådgivere til Dansk Socialrådgiverforening, </w:t>
      </w:r>
      <w:r w:rsidR="000C64DF" w:rsidRPr="0094635B">
        <w:t>CVR-nr</w:t>
      </w:r>
      <w:r w:rsidR="0094635B" w:rsidRPr="00D05E3F">
        <w:t>.: 63356018</w:t>
      </w:r>
      <w:r w:rsidR="00E374DE">
        <w:t>,</w:t>
      </w:r>
    </w:p>
    <w:p w14:paraId="0BEF030C" w14:textId="1ADFF7B5" w:rsidR="000C64DF" w:rsidRDefault="005E6BF6" w:rsidP="00E57F46">
      <w:pPr>
        <w:pStyle w:val="stk-tekst"/>
        <w:numPr>
          <w:ilvl w:val="0"/>
          <w:numId w:val="9"/>
        </w:numPr>
      </w:pPr>
      <w:r>
        <w:t>for socialformidlere til HK/K</w:t>
      </w:r>
      <w:r w:rsidR="008832B5">
        <w:t>ommunal</w:t>
      </w:r>
      <w:r>
        <w:t xml:space="preserve">, </w:t>
      </w:r>
      <w:r w:rsidR="000C64DF" w:rsidRPr="0094635B">
        <w:t>CVR-nr</w:t>
      </w:r>
      <w:r w:rsidR="00AE068D" w:rsidRPr="0094635B">
        <w:t>.: 31429528</w:t>
      </w:r>
      <w:r w:rsidR="005726CE" w:rsidRPr="0094635B">
        <w:t>.</w:t>
      </w:r>
    </w:p>
    <w:p w14:paraId="1014330A" w14:textId="77777777" w:rsidR="0081566D" w:rsidRDefault="005E6BF6" w:rsidP="00E57F46">
      <w:pPr>
        <w:pStyle w:val="stk-tekst"/>
        <w:numPr>
          <w:ilvl w:val="0"/>
          <w:numId w:val="9"/>
        </w:numPr>
      </w:pPr>
      <w:r>
        <w:t xml:space="preserve">Øvrige henvendelser rettes som hidtil til lokalafdelingerne. Adressefortegnelse over HK’s lokalafdelinger findes i Bilag D til </w:t>
      </w:r>
      <w:r w:rsidR="005726CE">
        <w:t>Administrations</w:t>
      </w:r>
      <w:r>
        <w:t xml:space="preserve">- og </w:t>
      </w:r>
      <w:r w:rsidR="005726CE">
        <w:t>IT</w:t>
      </w:r>
      <w:r>
        <w:t>-overenskomsten, KL’s overenskomstnr. 30.11.</w:t>
      </w:r>
    </w:p>
    <w:p w14:paraId="7289D694" w14:textId="502C320E" w:rsidR="0081566D" w:rsidRDefault="0081566D" w:rsidP="0081566D">
      <w:pPr>
        <w:pStyle w:val="Heading3"/>
      </w:pPr>
      <w:r>
        <w:t>Stk. 2</w:t>
      </w:r>
    </w:p>
    <w:p w14:paraId="346FC90A" w14:textId="1EB65791" w:rsidR="0081566D" w:rsidRDefault="0081566D" w:rsidP="00900891">
      <w:pPr>
        <w:pStyle w:val="stk-tekst"/>
      </w:pPr>
      <w:r w:rsidRPr="00CF3D84">
        <w:t>Ansatte, som opsiges af årsager, som er begrundet i ansættelsesmyndighedens forhold, fx besparelser eller omstruktureringer, har ret til frihed med løn i op til to timer til at søge vejledning i vedkommendes a-kasse/fagforening. Friheden placeres i videst muligt omfang under hensyn til arbejdspladsens drift.</w:t>
      </w:r>
    </w:p>
    <w:p w14:paraId="21BCF316" w14:textId="269C5D19" w:rsidR="005E6BF6" w:rsidRDefault="005E6BF6" w:rsidP="00FD3FE6">
      <w:pPr>
        <w:pStyle w:val="Heading2"/>
        <w:ind w:left="0" w:firstLine="851"/>
        <w:rPr>
          <w:rFonts w:eastAsia="Arial Unicode MS"/>
        </w:rPr>
      </w:pPr>
      <w:bookmarkStart w:id="9" w:name="_Toc188958215"/>
      <w:r>
        <w:t>§ 9. Øvrige bestemmelser</w:t>
      </w:r>
      <w:bookmarkEnd w:id="9"/>
    </w:p>
    <w:p w14:paraId="21BCF317" w14:textId="77777777" w:rsidR="005E6BF6" w:rsidRDefault="005E6BF6" w:rsidP="005E6BF6">
      <w:pPr>
        <w:widowControl w:val="0"/>
        <w:rPr>
          <w:szCs w:val="20"/>
        </w:rPr>
      </w:pPr>
      <w:r>
        <w:t xml:space="preserve">Bestemmelserne i overenskomst for socialrådgivere og socialformidlere med tilhørende protokollater gælder, bortset fra: </w:t>
      </w: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5528"/>
      </w:tblGrid>
      <w:tr w:rsidR="005E6BF6" w14:paraId="21BCF31A" w14:textId="77777777" w:rsidTr="00DD21F4">
        <w:tc>
          <w:tcPr>
            <w:tcW w:w="2693" w:type="dxa"/>
          </w:tcPr>
          <w:p w14:paraId="21BCF318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1, stk. 1 og 2</w:t>
            </w:r>
          </w:p>
        </w:tc>
        <w:tc>
          <w:tcPr>
            <w:tcW w:w="5528" w:type="dxa"/>
          </w:tcPr>
          <w:p w14:paraId="21BCF319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Hvem er omfattet</w:t>
            </w:r>
          </w:p>
        </w:tc>
      </w:tr>
      <w:tr w:rsidR="005E6BF6" w14:paraId="21BCF31D" w14:textId="77777777" w:rsidTr="00DD21F4">
        <w:tc>
          <w:tcPr>
            <w:tcW w:w="2693" w:type="dxa"/>
          </w:tcPr>
          <w:p w14:paraId="21BCF31B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2</w:t>
            </w:r>
          </w:p>
        </w:tc>
        <w:tc>
          <w:tcPr>
            <w:tcW w:w="5528" w:type="dxa"/>
          </w:tcPr>
          <w:p w14:paraId="21BCF31C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Afgrænsning månedslønnede og timelønnede</w:t>
            </w:r>
          </w:p>
        </w:tc>
      </w:tr>
      <w:tr w:rsidR="005E6BF6" w14:paraId="21BCF320" w14:textId="77777777" w:rsidTr="00DD21F4">
        <w:tc>
          <w:tcPr>
            <w:tcW w:w="2693" w:type="dxa"/>
          </w:tcPr>
          <w:p w14:paraId="21BCF31E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3, stk. 5 og 6</w:t>
            </w:r>
          </w:p>
        </w:tc>
        <w:tc>
          <w:tcPr>
            <w:tcW w:w="5528" w:type="dxa"/>
          </w:tcPr>
          <w:p w14:paraId="21BCF31F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Lønudbetaling</w:t>
            </w:r>
          </w:p>
        </w:tc>
      </w:tr>
      <w:tr w:rsidR="005E6BF6" w14:paraId="21BCF323" w14:textId="77777777" w:rsidTr="00DD21F4">
        <w:tc>
          <w:tcPr>
            <w:tcW w:w="2693" w:type="dxa"/>
          </w:tcPr>
          <w:p w14:paraId="21BCF321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5, stk. 2, nr. 1, 2 og 4 og stk. 3</w:t>
            </w:r>
          </w:p>
        </w:tc>
        <w:tc>
          <w:tcPr>
            <w:tcW w:w="5528" w:type="dxa"/>
          </w:tcPr>
          <w:p w14:paraId="21BCF322" w14:textId="77777777" w:rsidR="005E6BF6" w:rsidRDefault="005E6BF6" w:rsidP="00DD21F4">
            <w:pPr>
              <w:pStyle w:val="Tabel-tekst"/>
            </w:pPr>
            <w:r>
              <w:t>Funktionsløn</w:t>
            </w:r>
          </w:p>
        </w:tc>
      </w:tr>
      <w:tr w:rsidR="005E6BF6" w14:paraId="21BCF326" w14:textId="77777777" w:rsidTr="00DD21F4">
        <w:tc>
          <w:tcPr>
            <w:tcW w:w="2693" w:type="dxa"/>
          </w:tcPr>
          <w:p w14:paraId="21BCF324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6, stk. 3</w:t>
            </w:r>
          </w:p>
        </w:tc>
        <w:tc>
          <w:tcPr>
            <w:tcW w:w="5528" w:type="dxa"/>
          </w:tcPr>
          <w:p w14:paraId="21BCF325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Pension af kvalifikationsløn</w:t>
            </w:r>
          </w:p>
        </w:tc>
      </w:tr>
      <w:tr w:rsidR="005E6BF6" w14:paraId="21BCF329" w14:textId="77777777" w:rsidTr="00DD21F4">
        <w:tc>
          <w:tcPr>
            <w:tcW w:w="2693" w:type="dxa"/>
          </w:tcPr>
          <w:p w14:paraId="21BCF327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8</w:t>
            </w:r>
          </w:p>
        </w:tc>
        <w:tc>
          <w:tcPr>
            <w:tcW w:w="5528" w:type="dxa"/>
          </w:tcPr>
          <w:p w14:paraId="21BCF328" w14:textId="77777777" w:rsidR="005E6BF6" w:rsidRDefault="005E6BF6" w:rsidP="00DD21F4">
            <w:pPr>
              <w:pStyle w:val="Tabel-tekst"/>
            </w:pPr>
            <w:r>
              <w:t>Personlig løngaranti, overgangstrin og personligt løntrin</w:t>
            </w:r>
          </w:p>
        </w:tc>
      </w:tr>
      <w:tr w:rsidR="005E6BF6" w14:paraId="21BCF32C" w14:textId="77777777" w:rsidTr="00DD21F4">
        <w:tc>
          <w:tcPr>
            <w:tcW w:w="2693" w:type="dxa"/>
          </w:tcPr>
          <w:p w14:paraId="21BCF32A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9</w:t>
            </w:r>
          </w:p>
        </w:tc>
        <w:tc>
          <w:tcPr>
            <w:tcW w:w="5528" w:type="dxa"/>
          </w:tcPr>
          <w:p w14:paraId="21BCF32B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Funktionærlov</w:t>
            </w:r>
          </w:p>
        </w:tc>
      </w:tr>
      <w:tr w:rsidR="005E6BF6" w14:paraId="21BCF32F" w14:textId="77777777" w:rsidTr="00DD21F4">
        <w:tc>
          <w:tcPr>
            <w:tcW w:w="2693" w:type="dxa"/>
          </w:tcPr>
          <w:p w14:paraId="21BCF32D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§ 10</w:t>
            </w:r>
          </w:p>
        </w:tc>
        <w:tc>
          <w:tcPr>
            <w:tcW w:w="5528" w:type="dxa"/>
          </w:tcPr>
          <w:p w14:paraId="21BCF32E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Pension</w:t>
            </w:r>
          </w:p>
        </w:tc>
      </w:tr>
      <w:tr w:rsidR="005E6BF6" w14:paraId="21BCF332" w14:textId="77777777" w:rsidTr="00DD21F4">
        <w:tc>
          <w:tcPr>
            <w:tcW w:w="2693" w:type="dxa"/>
          </w:tcPr>
          <w:p w14:paraId="707D06FE" w14:textId="77777777" w:rsidR="005E6BF6" w:rsidRDefault="005E6BF6" w:rsidP="00DD21F4">
            <w:pPr>
              <w:pStyle w:val="Tabel-tekst"/>
            </w:pPr>
            <w:r>
              <w:t>§ 11</w:t>
            </w:r>
          </w:p>
          <w:p w14:paraId="21BCF330" w14:textId="77FD600C" w:rsidR="00410683" w:rsidRDefault="00410683" w:rsidP="00DD21F4">
            <w:pPr>
              <w:pStyle w:val="Tabel-tekst"/>
              <w:rPr>
                <w:szCs w:val="20"/>
              </w:rPr>
            </w:pPr>
            <w:r>
              <w:lastRenderedPageBreak/>
              <w:t>§ 12</w:t>
            </w:r>
          </w:p>
        </w:tc>
        <w:tc>
          <w:tcPr>
            <w:tcW w:w="5528" w:type="dxa"/>
          </w:tcPr>
          <w:p w14:paraId="257A309B" w14:textId="77777777" w:rsidR="005E6BF6" w:rsidRDefault="005E6BF6" w:rsidP="00DD21F4">
            <w:pPr>
              <w:pStyle w:val="Tabel-tekst"/>
            </w:pPr>
            <w:r>
              <w:lastRenderedPageBreak/>
              <w:t>ATP</w:t>
            </w:r>
          </w:p>
          <w:p w14:paraId="21BCF331" w14:textId="26C010DC" w:rsidR="00410683" w:rsidRDefault="00410683" w:rsidP="00DD21F4">
            <w:pPr>
              <w:pStyle w:val="Tabel-tekst"/>
              <w:rPr>
                <w:szCs w:val="20"/>
              </w:rPr>
            </w:pPr>
            <w:r>
              <w:lastRenderedPageBreak/>
              <w:t>Frit valg for socialformidlere</w:t>
            </w:r>
          </w:p>
        </w:tc>
      </w:tr>
      <w:tr w:rsidR="005E6BF6" w14:paraId="21BCF335" w14:textId="77777777" w:rsidTr="00DD21F4">
        <w:tc>
          <w:tcPr>
            <w:tcW w:w="2693" w:type="dxa"/>
          </w:tcPr>
          <w:p w14:paraId="21BCF333" w14:textId="63F6C51D" w:rsidR="005E6BF6" w:rsidRDefault="005E6BF6" w:rsidP="00DD21F4">
            <w:pPr>
              <w:pStyle w:val="Tabel-tekst"/>
              <w:rPr>
                <w:szCs w:val="20"/>
              </w:rPr>
            </w:pPr>
            <w:r>
              <w:lastRenderedPageBreak/>
              <w:t xml:space="preserve">§ </w:t>
            </w:r>
            <w:r w:rsidR="00410683">
              <w:t>22</w:t>
            </w:r>
          </w:p>
        </w:tc>
        <w:tc>
          <w:tcPr>
            <w:tcW w:w="5528" w:type="dxa"/>
          </w:tcPr>
          <w:p w14:paraId="21BCF334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Opsigelse</w:t>
            </w:r>
          </w:p>
        </w:tc>
      </w:tr>
      <w:tr w:rsidR="005E6BF6" w14:paraId="21BCF338" w14:textId="77777777" w:rsidTr="00DD21F4">
        <w:tc>
          <w:tcPr>
            <w:tcW w:w="2693" w:type="dxa"/>
          </w:tcPr>
          <w:p w14:paraId="21BCF336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Kapitel 3</w:t>
            </w:r>
          </w:p>
        </w:tc>
        <w:tc>
          <w:tcPr>
            <w:tcW w:w="5528" w:type="dxa"/>
          </w:tcPr>
          <w:p w14:paraId="21BCF337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Timelønnede</w:t>
            </w:r>
          </w:p>
        </w:tc>
      </w:tr>
      <w:tr w:rsidR="005E6BF6" w14:paraId="21BCF33B" w14:textId="77777777" w:rsidTr="00DD21F4">
        <w:tc>
          <w:tcPr>
            <w:tcW w:w="2693" w:type="dxa"/>
          </w:tcPr>
          <w:p w14:paraId="21BCF339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Kapitel 4</w:t>
            </w:r>
          </w:p>
        </w:tc>
        <w:tc>
          <w:tcPr>
            <w:tcW w:w="5528" w:type="dxa"/>
          </w:tcPr>
          <w:p w14:paraId="21BCF33A" w14:textId="77777777" w:rsidR="005E6BF6" w:rsidRDefault="005E6BF6" w:rsidP="00DD21F4">
            <w:pPr>
              <w:pStyle w:val="Tabel-tekst"/>
              <w:rPr>
                <w:szCs w:val="20"/>
              </w:rPr>
            </w:pPr>
            <w:r>
              <w:t>Ikrafttræden og opsigelse</w:t>
            </w:r>
          </w:p>
        </w:tc>
      </w:tr>
    </w:tbl>
    <w:p w14:paraId="21BCF33C" w14:textId="77777777" w:rsidR="005E6BF6" w:rsidRDefault="005E6BF6" w:rsidP="005E6BF6">
      <w:pPr>
        <w:pStyle w:val="Heading2"/>
        <w:ind w:left="142" w:firstLine="709"/>
        <w:rPr>
          <w:rFonts w:eastAsia="Arial Unicode MS"/>
        </w:rPr>
      </w:pPr>
      <w:bookmarkStart w:id="10" w:name="_Toc188958216"/>
      <w:r>
        <w:t>§ 10. Ikrafttræden og opsigelse</w:t>
      </w:r>
      <w:bookmarkEnd w:id="10"/>
    </w:p>
    <w:p w14:paraId="21BCF33D" w14:textId="77777777" w:rsidR="005E6BF6" w:rsidRDefault="005E6BF6" w:rsidP="005E6BF6">
      <w:pPr>
        <w:pStyle w:val="Heading3"/>
        <w:rPr>
          <w:rFonts w:eastAsia="Arial Unicode MS"/>
        </w:rPr>
      </w:pPr>
      <w:r>
        <w:t xml:space="preserve">Stk. 1 </w:t>
      </w:r>
    </w:p>
    <w:p w14:paraId="21BCF33E" w14:textId="7C49FF31" w:rsidR="005E6BF6" w:rsidRDefault="005E6BF6" w:rsidP="00900891">
      <w:pPr>
        <w:pStyle w:val="stk-tekst"/>
        <w:rPr>
          <w:szCs w:val="20"/>
        </w:rPr>
      </w:pPr>
      <w:r>
        <w:t>Aftalen har - hvor intet andet er anført - virkning fra den 1. april 20</w:t>
      </w:r>
      <w:r w:rsidR="000A4DEC">
        <w:t>2</w:t>
      </w:r>
      <w:r w:rsidR="002979D0">
        <w:t>4</w:t>
      </w:r>
      <w:r>
        <w:t>.</w:t>
      </w:r>
    </w:p>
    <w:p w14:paraId="21BCF33F" w14:textId="77777777" w:rsidR="005E6BF6" w:rsidRDefault="005E6BF6" w:rsidP="005E6BF6">
      <w:pPr>
        <w:pStyle w:val="Heading3"/>
        <w:rPr>
          <w:rFonts w:eastAsia="Arial Unicode MS"/>
        </w:rPr>
      </w:pPr>
      <w:r>
        <w:t xml:space="preserve">Stk. 2 </w:t>
      </w:r>
    </w:p>
    <w:p w14:paraId="21BCF340" w14:textId="4A6D738F" w:rsidR="005E6BF6" w:rsidRDefault="005E6BF6" w:rsidP="00900891">
      <w:pPr>
        <w:pStyle w:val="stk-tekst"/>
        <w:rPr>
          <w:szCs w:val="20"/>
        </w:rPr>
      </w:pPr>
      <w:r>
        <w:t>Aftalen kan opsiges skriftligt med 3 måneders varsel til en 31. marts, dog tidligst 31. marts 20</w:t>
      </w:r>
      <w:r w:rsidR="008832B5">
        <w:t>2</w:t>
      </w:r>
      <w:r w:rsidR="002979D0">
        <w:t>6</w:t>
      </w:r>
      <w:r>
        <w:t xml:space="preserve">. </w:t>
      </w:r>
    </w:p>
    <w:p w14:paraId="21BCF341" w14:textId="77777777" w:rsidR="005E6BF6" w:rsidRDefault="005E6BF6" w:rsidP="005E6BF6">
      <w:pPr>
        <w:pStyle w:val="Heading3"/>
        <w:rPr>
          <w:rFonts w:eastAsia="Arial Unicode MS"/>
        </w:rPr>
      </w:pPr>
      <w:r>
        <w:t>Stk. 3</w:t>
      </w:r>
    </w:p>
    <w:p w14:paraId="21BCF342" w14:textId="57AC4AB1" w:rsidR="005E6BF6" w:rsidRDefault="005E6BF6" w:rsidP="005E6BF6">
      <w:pPr>
        <w:pStyle w:val="stk-tekst"/>
      </w:pPr>
      <w:r>
        <w:t>Indtil der indgås ny aftale, fastsættes aflønningen efter den aftale om tjenestemandslønninger, der gælder den dag, til hvilken aftalen bliver opsagt.</w:t>
      </w:r>
    </w:p>
    <w:p w14:paraId="07BA5480" w14:textId="77777777" w:rsidR="00FD3FE6" w:rsidRDefault="00FD3FE6" w:rsidP="005E6BF6">
      <w:pPr>
        <w:pStyle w:val="stk-tekst"/>
      </w:pPr>
    </w:p>
    <w:p w14:paraId="781284E2" w14:textId="65AC8447" w:rsidR="0044082D" w:rsidRDefault="0044082D" w:rsidP="0044082D">
      <w:pPr>
        <w:widowControl w:val="0"/>
      </w:pPr>
      <w:r>
        <w:t xml:space="preserve">København, den </w:t>
      </w:r>
      <w:r w:rsidR="00974711">
        <w:t>11. februar 2025</w:t>
      </w:r>
    </w:p>
    <w:p w14:paraId="7980C5DD" w14:textId="77777777" w:rsidR="0044082D" w:rsidRDefault="0044082D" w:rsidP="0044082D">
      <w:pPr>
        <w:widowControl w:val="0"/>
        <w:rPr>
          <w:szCs w:val="20"/>
        </w:rPr>
      </w:pPr>
      <w:r>
        <w:br/>
        <w:t>For</w:t>
      </w:r>
    </w:p>
    <w:p w14:paraId="5C33A18D" w14:textId="77777777" w:rsidR="0044082D" w:rsidRDefault="0044082D" w:rsidP="0044082D">
      <w:pPr>
        <w:widowControl w:val="0"/>
      </w:pPr>
      <w:r>
        <w:t>KL</w:t>
      </w:r>
    </w:p>
    <w:p w14:paraId="1E9BB496" w14:textId="12C8B1FE" w:rsidR="00974711" w:rsidRDefault="00974711" w:rsidP="0044082D">
      <w:pPr>
        <w:widowControl w:val="0"/>
      </w:pPr>
      <w:r>
        <w:t>Michael Ziegler</w:t>
      </w:r>
    </w:p>
    <w:p w14:paraId="7DA174DE" w14:textId="4592AAF0" w:rsidR="00974711" w:rsidRDefault="00974711" w:rsidP="0044082D">
      <w:pPr>
        <w:widowControl w:val="0"/>
      </w:pPr>
      <w:r>
        <w:t>Emil R. Andersen</w:t>
      </w:r>
    </w:p>
    <w:p w14:paraId="65D74FDB" w14:textId="77777777" w:rsidR="00551646" w:rsidRDefault="00551646" w:rsidP="0044082D">
      <w:pPr>
        <w:widowControl w:val="0"/>
      </w:pPr>
    </w:p>
    <w:p w14:paraId="6233959C" w14:textId="77777777" w:rsidR="00952322" w:rsidRPr="00085BF0" w:rsidRDefault="00952322" w:rsidP="0044082D">
      <w:pPr>
        <w:widowControl w:val="0"/>
      </w:pPr>
    </w:p>
    <w:p w14:paraId="4AB1B451" w14:textId="77777777" w:rsidR="0044082D" w:rsidRDefault="0044082D" w:rsidP="0044082D">
      <w:pPr>
        <w:widowControl w:val="0"/>
      </w:pPr>
      <w:r>
        <w:t>For</w:t>
      </w:r>
    </w:p>
    <w:p w14:paraId="1E5F7280" w14:textId="77777777" w:rsidR="0044082D" w:rsidRDefault="0044082D" w:rsidP="0044082D">
      <w:pPr>
        <w:widowControl w:val="0"/>
      </w:pPr>
      <w:r>
        <w:t>Dansk Socialrådgiverforening</w:t>
      </w:r>
    </w:p>
    <w:p w14:paraId="3E9BE9E1" w14:textId="1C8CA35F" w:rsidR="00FD3FE6" w:rsidRDefault="00974711" w:rsidP="0044082D">
      <w:pPr>
        <w:widowControl w:val="0"/>
      </w:pPr>
      <w:r>
        <w:t>Signe Færch</w:t>
      </w:r>
    </w:p>
    <w:p w14:paraId="5001C087" w14:textId="256FC1AD" w:rsidR="00974711" w:rsidRDefault="00974711" w:rsidP="0044082D">
      <w:pPr>
        <w:widowControl w:val="0"/>
      </w:pPr>
      <w:r>
        <w:t>Emil Lillelund</w:t>
      </w:r>
    </w:p>
    <w:p w14:paraId="1C9DC27A" w14:textId="77777777" w:rsidR="00974711" w:rsidRDefault="00974711" w:rsidP="0044082D">
      <w:pPr>
        <w:widowControl w:val="0"/>
      </w:pPr>
    </w:p>
    <w:p w14:paraId="08EA2323" w14:textId="77777777" w:rsidR="00952322" w:rsidRDefault="00952322" w:rsidP="0044082D">
      <w:pPr>
        <w:widowControl w:val="0"/>
      </w:pPr>
    </w:p>
    <w:p w14:paraId="6B569215" w14:textId="77777777" w:rsidR="0044082D" w:rsidRDefault="0044082D" w:rsidP="0044082D">
      <w:pPr>
        <w:widowControl w:val="0"/>
        <w:rPr>
          <w:szCs w:val="20"/>
        </w:rPr>
      </w:pPr>
      <w:r>
        <w:t>For</w:t>
      </w:r>
    </w:p>
    <w:p w14:paraId="732F0D70" w14:textId="77777777" w:rsidR="0044082D" w:rsidRDefault="0044082D" w:rsidP="0044082D">
      <w:pPr>
        <w:widowControl w:val="0"/>
      </w:pPr>
      <w:r>
        <w:t>HK Kommunal</w:t>
      </w:r>
    </w:p>
    <w:p w14:paraId="3F7D857C" w14:textId="291862FF" w:rsidR="00974711" w:rsidRDefault="00974711" w:rsidP="0044082D">
      <w:pPr>
        <w:widowControl w:val="0"/>
      </w:pPr>
      <w:r>
        <w:t>Lene Roed</w:t>
      </w:r>
    </w:p>
    <w:p w14:paraId="7179F3C9" w14:textId="53206768" w:rsidR="00974711" w:rsidRDefault="00974711" w:rsidP="0044082D">
      <w:pPr>
        <w:widowControl w:val="0"/>
      </w:pPr>
      <w:r>
        <w:t>Susanne Fagerlund</w:t>
      </w:r>
    </w:p>
    <w:p w14:paraId="1BBC6C88" w14:textId="77777777" w:rsidR="00FD3FE6" w:rsidRDefault="00FD3FE6" w:rsidP="0044082D">
      <w:pPr>
        <w:widowControl w:val="0"/>
      </w:pPr>
    </w:p>
    <w:sectPr w:rsidR="00FD3FE6">
      <w:headerReference w:type="default" r:id="rId11"/>
      <w:pgSz w:w="11906" w:h="16838"/>
      <w:pgMar w:top="1644" w:right="1701" w:bottom="1134" w:left="851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AE962" w14:textId="77777777" w:rsidR="00946A6F" w:rsidRDefault="00946A6F">
      <w:pPr>
        <w:spacing w:after="0"/>
      </w:pPr>
      <w:r>
        <w:separator/>
      </w:r>
    </w:p>
  </w:endnote>
  <w:endnote w:type="continuationSeparator" w:id="0">
    <w:p w14:paraId="038D313D" w14:textId="77777777" w:rsidR="00946A6F" w:rsidRDefault="00946A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1A69E" w14:textId="77777777" w:rsidR="00946A6F" w:rsidRDefault="00946A6F">
      <w:pPr>
        <w:spacing w:after="0"/>
      </w:pPr>
      <w:r>
        <w:separator/>
      </w:r>
    </w:p>
  </w:footnote>
  <w:footnote w:type="continuationSeparator" w:id="0">
    <w:p w14:paraId="6F380E7B" w14:textId="77777777" w:rsidR="00946A6F" w:rsidRDefault="00946A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CF352" w14:textId="43FC2A9C" w:rsidR="00F84C22" w:rsidRDefault="005E6BF6">
    <w:pPr>
      <w:pStyle w:val="Header"/>
      <w:tabs>
        <w:tab w:val="right" w:pos="9000"/>
      </w:tabs>
      <w:jc w:val="right"/>
    </w:pPr>
    <w:r>
      <w:t>30.32</w:t>
    </w:r>
    <w:r w:rsidR="003128B9">
      <w:br/>
      <w:t>O.</w:t>
    </w:r>
    <w:r w:rsidR="000A4DEC">
      <w:t>2</w:t>
    </w:r>
    <w:r w:rsidR="00CC15D0">
      <w:t>4</w:t>
    </w:r>
    <w:r w:rsidR="003128B9">
      <w:br/>
    </w:r>
    <w:r w:rsidR="00974711">
      <w:t>6</w:t>
    </w:r>
    <w:r w:rsidR="003128B9">
      <w:t>/20</w:t>
    </w:r>
    <w:r w:rsidR="002979D0">
      <w:t>2</w:t>
    </w:r>
    <w:r w:rsidR="00DE3394">
      <w:t>5</w:t>
    </w:r>
    <w:r w:rsidR="00F84C22">
      <w:br/>
      <w:t xml:space="preserve">Side </w:t>
    </w:r>
    <w:r w:rsidR="00F84C22">
      <w:rPr>
        <w:rStyle w:val="PageNumber"/>
      </w:rPr>
      <w:fldChar w:fldCharType="begin"/>
    </w:r>
    <w:r w:rsidR="00F84C22">
      <w:rPr>
        <w:rStyle w:val="PageNumber"/>
      </w:rPr>
      <w:instrText xml:space="preserve"> PAGE </w:instrText>
    </w:r>
    <w:r w:rsidR="00F84C22">
      <w:rPr>
        <w:rStyle w:val="PageNumber"/>
      </w:rPr>
      <w:fldChar w:fldCharType="separate"/>
    </w:r>
    <w:r w:rsidR="00944ADE">
      <w:rPr>
        <w:rStyle w:val="PageNumber"/>
        <w:noProof/>
      </w:rPr>
      <w:t>7</w:t>
    </w:r>
    <w:r w:rsidR="00F84C22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C16B9"/>
    <w:multiLevelType w:val="singleLevel"/>
    <w:tmpl w:val="C3CC185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</w:abstractNum>
  <w:abstractNum w:abstractNumId="1" w15:restartNumberingAfterBreak="0">
    <w:nsid w:val="16D528CE"/>
    <w:multiLevelType w:val="hybridMultilevel"/>
    <w:tmpl w:val="DC1EEB86"/>
    <w:lvl w:ilvl="0" w:tplc="0406000F">
      <w:start w:val="1"/>
      <w:numFmt w:val="decimal"/>
      <w:lvlText w:val="%1."/>
      <w:lvlJc w:val="left"/>
      <w:pPr>
        <w:ind w:left="1211" w:hanging="360"/>
      </w:p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19B6FB0"/>
    <w:multiLevelType w:val="hybridMultilevel"/>
    <w:tmpl w:val="C602CD1A"/>
    <w:lvl w:ilvl="0" w:tplc="0406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00155"/>
    <w:multiLevelType w:val="hybridMultilevel"/>
    <w:tmpl w:val="B770FADC"/>
    <w:lvl w:ilvl="0" w:tplc="0406000F">
      <w:start w:val="1"/>
      <w:numFmt w:val="decimal"/>
      <w:lvlText w:val="%1."/>
      <w:lvlJc w:val="left"/>
      <w:pPr>
        <w:ind w:left="1571" w:hanging="360"/>
      </w:pPr>
    </w:lvl>
    <w:lvl w:ilvl="1" w:tplc="04060019" w:tentative="1">
      <w:start w:val="1"/>
      <w:numFmt w:val="lowerLetter"/>
      <w:lvlText w:val="%2."/>
      <w:lvlJc w:val="left"/>
      <w:pPr>
        <w:ind w:left="2291" w:hanging="360"/>
      </w:pPr>
    </w:lvl>
    <w:lvl w:ilvl="2" w:tplc="0406001B" w:tentative="1">
      <w:start w:val="1"/>
      <w:numFmt w:val="lowerRoman"/>
      <w:lvlText w:val="%3."/>
      <w:lvlJc w:val="right"/>
      <w:pPr>
        <w:ind w:left="3011" w:hanging="180"/>
      </w:pPr>
    </w:lvl>
    <w:lvl w:ilvl="3" w:tplc="0406000F" w:tentative="1">
      <w:start w:val="1"/>
      <w:numFmt w:val="decimal"/>
      <w:lvlText w:val="%4."/>
      <w:lvlJc w:val="left"/>
      <w:pPr>
        <w:ind w:left="3731" w:hanging="360"/>
      </w:pPr>
    </w:lvl>
    <w:lvl w:ilvl="4" w:tplc="04060019" w:tentative="1">
      <w:start w:val="1"/>
      <w:numFmt w:val="lowerLetter"/>
      <w:lvlText w:val="%5."/>
      <w:lvlJc w:val="left"/>
      <w:pPr>
        <w:ind w:left="4451" w:hanging="360"/>
      </w:pPr>
    </w:lvl>
    <w:lvl w:ilvl="5" w:tplc="0406001B" w:tentative="1">
      <w:start w:val="1"/>
      <w:numFmt w:val="lowerRoman"/>
      <w:lvlText w:val="%6."/>
      <w:lvlJc w:val="right"/>
      <w:pPr>
        <w:ind w:left="5171" w:hanging="180"/>
      </w:pPr>
    </w:lvl>
    <w:lvl w:ilvl="6" w:tplc="0406000F" w:tentative="1">
      <w:start w:val="1"/>
      <w:numFmt w:val="decimal"/>
      <w:lvlText w:val="%7."/>
      <w:lvlJc w:val="left"/>
      <w:pPr>
        <w:ind w:left="5891" w:hanging="360"/>
      </w:pPr>
    </w:lvl>
    <w:lvl w:ilvl="7" w:tplc="04060019" w:tentative="1">
      <w:start w:val="1"/>
      <w:numFmt w:val="lowerLetter"/>
      <w:lvlText w:val="%8."/>
      <w:lvlJc w:val="left"/>
      <w:pPr>
        <w:ind w:left="6611" w:hanging="360"/>
      </w:pPr>
    </w:lvl>
    <w:lvl w:ilvl="8" w:tplc="040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31566D8E"/>
    <w:multiLevelType w:val="hybridMultilevel"/>
    <w:tmpl w:val="844016A0"/>
    <w:lvl w:ilvl="0" w:tplc="0406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5464E8"/>
    <w:multiLevelType w:val="hybridMultilevel"/>
    <w:tmpl w:val="C71C16A6"/>
    <w:lvl w:ilvl="0" w:tplc="0406000F">
      <w:start w:val="1"/>
      <w:numFmt w:val="decimal"/>
      <w:lvlText w:val="%1."/>
      <w:lvlJc w:val="left"/>
      <w:pPr>
        <w:ind w:left="1211" w:hanging="360"/>
      </w:p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CD576D5"/>
    <w:multiLevelType w:val="singleLevel"/>
    <w:tmpl w:val="0406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7" w15:restartNumberingAfterBreak="0">
    <w:nsid w:val="5D986433"/>
    <w:multiLevelType w:val="hybridMultilevel"/>
    <w:tmpl w:val="86A4BF56"/>
    <w:lvl w:ilvl="0" w:tplc="0406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BC53EAE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C6E0D5B"/>
    <w:multiLevelType w:val="hybridMultilevel"/>
    <w:tmpl w:val="876A8930"/>
    <w:lvl w:ilvl="0" w:tplc="0406000F">
      <w:start w:val="1"/>
      <w:numFmt w:val="decimal"/>
      <w:lvlText w:val="%1."/>
      <w:lvlJc w:val="left"/>
      <w:pPr>
        <w:ind w:left="1571" w:hanging="360"/>
      </w:pPr>
    </w:lvl>
    <w:lvl w:ilvl="1" w:tplc="04060019">
      <w:start w:val="1"/>
      <w:numFmt w:val="lowerLetter"/>
      <w:lvlText w:val="%2."/>
      <w:lvlJc w:val="left"/>
      <w:pPr>
        <w:ind w:left="2291" w:hanging="360"/>
      </w:pPr>
    </w:lvl>
    <w:lvl w:ilvl="2" w:tplc="0406001B">
      <w:start w:val="1"/>
      <w:numFmt w:val="lowerRoman"/>
      <w:lvlText w:val="%3."/>
      <w:lvlJc w:val="right"/>
      <w:pPr>
        <w:ind w:left="3011" w:hanging="180"/>
      </w:pPr>
    </w:lvl>
    <w:lvl w:ilvl="3" w:tplc="0406000F">
      <w:start w:val="1"/>
      <w:numFmt w:val="decimal"/>
      <w:lvlText w:val="%4."/>
      <w:lvlJc w:val="left"/>
      <w:pPr>
        <w:ind w:left="3731" w:hanging="360"/>
      </w:pPr>
    </w:lvl>
    <w:lvl w:ilvl="4" w:tplc="04060019">
      <w:start w:val="1"/>
      <w:numFmt w:val="lowerLetter"/>
      <w:lvlText w:val="%5."/>
      <w:lvlJc w:val="left"/>
      <w:pPr>
        <w:ind w:left="4451" w:hanging="360"/>
      </w:pPr>
    </w:lvl>
    <w:lvl w:ilvl="5" w:tplc="0406001B">
      <w:start w:val="1"/>
      <w:numFmt w:val="lowerRoman"/>
      <w:lvlText w:val="%6."/>
      <w:lvlJc w:val="right"/>
      <w:pPr>
        <w:ind w:left="5171" w:hanging="180"/>
      </w:pPr>
    </w:lvl>
    <w:lvl w:ilvl="6" w:tplc="0406000F">
      <w:start w:val="1"/>
      <w:numFmt w:val="decimal"/>
      <w:lvlText w:val="%7."/>
      <w:lvlJc w:val="left"/>
      <w:pPr>
        <w:ind w:left="5891" w:hanging="360"/>
      </w:pPr>
    </w:lvl>
    <w:lvl w:ilvl="7" w:tplc="04060019">
      <w:start w:val="1"/>
      <w:numFmt w:val="lowerLetter"/>
      <w:lvlText w:val="%8."/>
      <w:lvlJc w:val="left"/>
      <w:pPr>
        <w:ind w:left="6611" w:hanging="360"/>
      </w:pPr>
    </w:lvl>
    <w:lvl w:ilvl="8" w:tplc="0406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6D7E4159"/>
    <w:multiLevelType w:val="hybridMultilevel"/>
    <w:tmpl w:val="C9007F02"/>
    <w:lvl w:ilvl="0" w:tplc="3A54F1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708E5389"/>
    <w:multiLevelType w:val="hybridMultilevel"/>
    <w:tmpl w:val="6FD23E36"/>
    <w:lvl w:ilvl="0" w:tplc="33F8F8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7CF505C1"/>
    <w:multiLevelType w:val="hybridMultilevel"/>
    <w:tmpl w:val="094AD22A"/>
    <w:lvl w:ilvl="0" w:tplc="0406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316032"/>
    <w:multiLevelType w:val="hybridMultilevel"/>
    <w:tmpl w:val="4F4ED6BA"/>
    <w:lvl w:ilvl="0" w:tplc="5CF831A6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255038">
    <w:abstractNumId w:val="8"/>
    <w:lvlOverride w:ilvl="0">
      <w:startOverride w:val="1"/>
    </w:lvlOverride>
  </w:num>
  <w:num w:numId="2" w16cid:durableId="1289894680">
    <w:abstractNumId w:val="0"/>
    <w:lvlOverride w:ilvl="0">
      <w:startOverride w:val="1"/>
    </w:lvlOverride>
  </w:num>
  <w:num w:numId="3" w16cid:durableId="2027519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631735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4048738">
    <w:abstractNumId w:val="7"/>
  </w:num>
  <w:num w:numId="6" w16cid:durableId="1869219298">
    <w:abstractNumId w:val="12"/>
  </w:num>
  <w:num w:numId="7" w16cid:durableId="381903697">
    <w:abstractNumId w:val="1"/>
  </w:num>
  <w:num w:numId="8" w16cid:durableId="1431663823">
    <w:abstractNumId w:val="2"/>
  </w:num>
  <w:num w:numId="9" w16cid:durableId="2095860995">
    <w:abstractNumId w:val="5"/>
  </w:num>
  <w:num w:numId="10" w16cid:durableId="564991875">
    <w:abstractNumId w:val="3"/>
  </w:num>
  <w:num w:numId="11" w16cid:durableId="1170027799">
    <w:abstractNumId w:val="11"/>
  </w:num>
  <w:num w:numId="12" w16cid:durableId="244264998">
    <w:abstractNumId w:val="10"/>
  </w:num>
  <w:num w:numId="13" w16cid:durableId="8216264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6967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autoHyphenation/>
  <w:hyphenationZone w:val="425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F6"/>
    <w:rsid w:val="00030503"/>
    <w:rsid w:val="0005307E"/>
    <w:rsid w:val="00057767"/>
    <w:rsid w:val="00085BF0"/>
    <w:rsid w:val="00091F06"/>
    <w:rsid w:val="000A4DEC"/>
    <w:rsid w:val="000B7474"/>
    <w:rsid w:val="000C2096"/>
    <w:rsid w:val="000C64DF"/>
    <w:rsid w:val="000D1B01"/>
    <w:rsid w:val="001138D1"/>
    <w:rsid w:val="00142B3A"/>
    <w:rsid w:val="001909A2"/>
    <w:rsid w:val="001A2535"/>
    <w:rsid w:val="001B1022"/>
    <w:rsid w:val="00234363"/>
    <w:rsid w:val="002932FD"/>
    <w:rsid w:val="002979D0"/>
    <w:rsid w:val="002D40B2"/>
    <w:rsid w:val="003128B9"/>
    <w:rsid w:val="00326F59"/>
    <w:rsid w:val="003705CD"/>
    <w:rsid w:val="00390CC7"/>
    <w:rsid w:val="003A603E"/>
    <w:rsid w:val="003C3059"/>
    <w:rsid w:val="003C4217"/>
    <w:rsid w:val="003E72E4"/>
    <w:rsid w:val="003F322C"/>
    <w:rsid w:val="00410683"/>
    <w:rsid w:val="0044082D"/>
    <w:rsid w:val="0047394E"/>
    <w:rsid w:val="00497E8D"/>
    <w:rsid w:val="004E76BD"/>
    <w:rsid w:val="00513527"/>
    <w:rsid w:val="00551646"/>
    <w:rsid w:val="00560587"/>
    <w:rsid w:val="005726CE"/>
    <w:rsid w:val="005B7113"/>
    <w:rsid w:val="005E6BF6"/>
    <w:rsid w:val="00636EB6"/>
    <w:rsid w:val="00670063"/>
    <w:rsid w:val="006A5DAF"/>
    <w:rsid w:val="006B0B74"/>
    <w:rsid w:val="006F4F84"/>
    <w:rsid w:val="00773F5F"/>
    <w:rsid w:val="00793B93"/>
    <w:rsid w:val="007C3B47"/>
    <w:rsid w:val="007E524F"/>
    <w:rsid w:val="00805CD9"/>
    <w:rsid w:val="0081566D"/>
    <w:rsid w:val="00850E36"/>
    <w:rsid w:val="008832B5"/>
    <w:rsid w:val="008C43FF"/>
    <w:rsid w:val="008C50C9"/>
    <w:rsid w:val="00900891"/>
    <w:rsid w:val="009049E0"/>
    <w:rsid w:val="00944ADE"/>
    <w:rsid w:val="0094635B"/>
    <w:rsid w:val="00946A6F"/>
    <w:rsid w:val="00952322"/>
    <w:rsid w:val="00961EA0"/>
    <w:rsid w:val="00974711"/>
    <w:rsid w:val="00992B55"/>
    <w:rsid w:val="00A23805"/>
    <w:rsid w:val="00A41389"/>
    <w:rsid w:val="00AE00D0"/>
    <w:rsid w:val="00AE068D"/>
    <w:rsid w:val="00BD4646"/>
    <w:rsid w:val="00C23BC0"/>
    <w:rsid w:val="00CC15D0"/>
    <w:rsid w:val="00CD10AB"/>
    <w:rsid w:val="00D05E3F"/>
    <w:rsid w:val="00D37FC7"/>
    <w:rsid w:val="00D46E05"/>
    <w:rsid w:val="00D92BE6"/>
    <w:rsid w:val="00DC7AD2"/>
    <w:rsid w:val="00DE3394"/>
    <w:rsid w:val="00E06B19"/>
    <w:rsid w:val="00E374DE"/>
    <w:rsid w:val="00E57F46"/>
    <w:rsid w:val="00E8019F"/>
    <w:rsid w:val="00EC7A0C"/>
    <w:rsid w:val="00F06BFB"/>
    <w:rsid w:val="00F12137"/>
    <w:rsid w:val="00F3630F"/>
    <w:rsid w:val="00F84C22"/>
    <w:rsid w:val="00FD3FE6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21BCF2A5"/>
  <w15:docId w15:val="{DD00C4BD-BFD0-4E78-8E9B-53A61EF47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/>
      <w:ind w:left="851"/>
    </w:pPr>
    <w:rPr>
      <w:rFonts w:ascii="Garamond" w:hAnsi="Garamond"/>
      <w:sz w:val="25"/>
      <w:szCs w:val="24"/>
    </w:rPr>
  </w:style>
  <w:style w:type="paragraph" w:styleId="Heading1">
    <w:name w:val="heading 1"/>
    <w:basedOn w:val="Normal"/>
    <w:next w:val="Normal"/>
    <w:qFormat/>
    <w:pPr>
      <w:keepNext/>
      <w:spacing w:before="480" w:line="240" w:lineRule="atLeast"/>
      <w:outlineLvl w:val="0"/>
    </w:pPr>
    <w:rPr>
      <w:rFonts w:ascii="Arial" w:hAnsi="Arial" w:cs="Arial"/>
      <w:b/>
      <w:bCs/>
      <w:kern w:val="32"/>
      <w:sz w:val="24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/>
      <w:outlineLvl w:val="1"/>
    </w:pPr>
    <w:rPr>
      <w:rFonts w:ascii="Arial" w:hAnsi="Arial" w:cs="Arial"/>
      <w:b/>
      <w:bCs/>
      <w:iCs/>
      <w:sz w:val="24"/>
      <w:szCs w:val="28"/>
    </w:rPr>
  </w:style>
  <w:style w:type="paragraph" w:styleId="Heading3">
    <w:name w:val="heading 3"/>
    <w:basedOn w:val="Normal"/>
    <w:next w:val="stk-tekst"/>
    <w:link w:val="Heading3Char"/>
    <w:qFormat/>
    <w:pPr>
      <w:keepNext/>
      <w:spacing w:before="150" w:after="40"/>
      <w:outlineLvl w:val="2"/>
    </w:pPr>
    <w:rPr>
      <w:rFonts w:cs="Arial"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819"/>
        <w:tab w:val="right" w:pos="9638"/>
      </w:tabs>
      <w:spacing w:after="0"/>
    </w:pPr>
  </w:style>
  <w:style w:type="paragraph" w:styleId="Footer">
    <w:name w:val="footer"/>
    <w:basedOn w:val="Normal"/>
    <w:semiHidden/>
    <w:pPr>
      <w:tabs>
        <w:tab w:val="center" w:pos="4819"/>
        <w:tab w:val="right" w:pos="9638"/>
      </w:tabs>
    </w:pPr>
  </w:style>
  <w:style w:type="character" w:styleId="PageNumber">
    <w:name w:val="page number"/>
    <w:basedOn w:val="DefaultParagraphFont"/>
    <w:semiHidden/>
  </w:style>
  <w:style w:type="paragraph" w:styleId="TOC4">
    <w:name w:val="toc 4"/>
    <w:basedOn w:val="Normal"/>
    <w:next w:val="Normal"/>
    <w:autoRedefine/>
    <w:semiHidden/>
    <w:pPr>
      <w:ind w:left="750"/>
    </w:pPr>
  </w:style>
  <w:style w:type="character" w:styleId="FootnoteReference">
    <w:name w:val="footnote reference"/>
    <w:semiHidden/>
    <w:rPr>
      <w:vertAlign w:val="superscript"/>
    </w:rPr>
  </w:style>
  <w:style w:type="paragraph" w:customStyle="1" w:styleId="Forside-skrift2">
    <w:name w:val="Forside-skrift2"/>
    <w:basedOn w:val="Normal"/>
    <w:pPr>
      <w:ind w:left="2268"/>
    </w:pPr>
    <w:rPr>
      <w:b/>
      <w:sz w:val="36"/>
    </w:rPr>
  </w:style>
  <w:style w:type="paragraph" w:customStyle="1" w:styleId="Forside-skrift1">
    <w:name w:val="Forside-skrift1"/>
    <w:basedOn w:val="Normal"/>
    <w:pPr>
      <w:ind w:left="2268"/>
    </w:pPr>
    <w:rPr>
      <w:spacing w:val="25"/>
    </w:rPr>
  </w:style>
  <w:style w:type="paragraph" w:customStyle="1" w:styleId="Bemrk">
    <w:name w:val="Bemærk"/>
    <w:basedOn w:val="Normal"/>
    <w:next w:val="Bemrk-tekst"/>
    <w:pPr>
      <w:keepNext/>
      <w:spacing w:before="300" w:after="0" w:line="240" w:lineRule="atLeast"/>
      <w:ind w:left="1701" w:right="1418"/>
    </w:pPr>
    <w:rPr>
      <w:rFonts w:ascii="Arial" w:hAnsi="Arial"/>
      <w:sz w:val="24"/>
    </w:rPr>
  </w:style>
  <w:style w:type="paragraph" w:customStyle="1" w:styleId="Bemrk-tekst">
    <w:name w:val="Bemærk-tekst"/>
    <w:basedOn w:val="Normal"/>
    <w:pPr>
      <w:spacing w:line="240" w:lineRule="exact"/>
      <w:ind w:left="1701"/>
    </w:pPr>
  </w:style>
  <w:style w:type="paragraph" w:customStyle="1" w:styleId="stk-tekst">
    <w:name w:val="stk-tekst"/>
    <w:basedOn w:val="Normal"/>
  </w:style>
  <w:style w:type="character" w:customStyle="1" w:styleId="Heading2Char">
    <w:name w:val="Heading 2 Char"/>
    <w:link w:val="Heading2"/>
    <w:rsid w:val="005E6BF6"/>
    <w:rPr>
      <w:rFonts w:ascii="Arial" w:hAnsi="Arial" w:cs="Arial"/>
      <w:b/>
      <w:bCs/>
      <w:iCs/>
      <w:sz w:val="24"/>
      <w:szCs w:val="28"/>
    </w:rPr>
  </w:style>
  <w:style w:type="paragraph" w:styleId="TOC1">
    <w:name w:val="toc 1"/>
    <w:basedOn w:val="Normal"/>
    <w:next w:val="Normal"/>
    <w:semiHidden/>
    <w:pPr>
      <w:tabs>
        <w:tab w:val="right" w:leader="dot" w:pos="7938"/>
      </w:tabs>
      <w:spacing w:before="240" w:after="0"/>
      <w:ind w:left="964" w:right="567" w:hanging="397"/>
    </w:pPr>
    <w:rPr>
      <w:b/>
    </w:rPr>
  </w:style>
  <w:style w:type="paragraph" w:styleId="TOC2">
    <w:name w:val="toc 2"/>
    <w:basedOn w:val="Normal"/>
    <w:next w:val="Normal"/>
    <w:uiPriority w:val="39"/>
    <w:pPr>
      <w:tabs>
        <w:tab w:val="right" w:leader="dot" w:pos="7938"/>
      </w:tabs>
      <w:spacing w:after="0"/>
      <w:ind w:left="964" w:hanging="397"/>
      <w:outlineLvl w:val="1"/>
    </w:pPr>
  </w:style>
  <w:style w:type="paragraph" w:styleId="TOC3">
    <w:name w:val="toc 3"/>
    <w:basedOn w:val="Normal"/>
    <w:next w:val="Normal"/>
    <w:autoRedefine/>
    <w:semiHidden/>
    <w:pPr>
      <w:ind w:left="499"/>
    </w:pPr>
  </w:style>
  <w:style w:type="paragraph" w:styleId="TOC5">
    <w:name w:val="toc 5"/>
    <w:basedOn w:val="Normal"/>
    <w:next w:val="Normal"/>
    <w:autoRedefine/>
    <w:semiHidden/>
    <w:pPr>
      <w:ind w:left="1000"/>
    </w:pPr>
  </w:style>
  <w:style w:type="paragraph" w:styleId="TOC6">
    <w:name w:val="toc 6"/>
    <w:basedOn w:val="Normal"/>
    <w:next w:val="Normal"/>
    <w:autoRedefine/>
    <w:semiHidden/>
    <w:pPr>
      <w:ind w:left="1250"/>
    </w:pPr>
  </w:style>
  <w:style w:type="paragraph" w:styleId="TOC7">
    <w:name w:val="toc 7"/>
    <w:basedOn w:val="Normal"/>
    <w:next w:val="Normal"/>
    <w:autoRedefine/>
    <w:semiHidden/>
    <w:pPr>
      <w:ind w:left="1500"/>
    </w:pPr>
  </w:style>
  <w:style w:type="paragraph" w:styleId="TOC8">
    <w:name w:val="toc 8"/>
    <w:basedOn w:val="Normal"/>
    <w:next w:val="Normal"/>
    <w:autoRedefine/>
    <w:semiHidden/>
    <w:pPr>
      <w:ind w:left="1750"/>
    </w:pPr>
  </w:style>
  <w:style w:type="paragraph" w:styleId="TOC9">
    <w:name w:val="toc 9"/>
    <w:basedOn w:val="Normal"/>
    <w:next w:val="Normal"/>
    <w:autoRedefine/>
    <w:semiHidden/>
    <w:pPr>
      <w:ind w:left="2000"/>
    </w:pPr>
  </w:style>
  <w:style w:type="paragraph" w:customStyle="1" w:styleId="Tabel-tekst">
    <w:name w:val="Tabel-tekst"/>
    <w:basedOn w:val="Normal"/>
    <w:pPr>
      <w:spacing w:after="0"/>
      <w:ind w:left="0"/>
    </w:pPr>
    <w:rPr>
      <w:rFonts w:ascii="Arial" w:hAnsi="Arial"/>
      <w:sz w:val="20"/>
    </w:rPr>
  </w:style>
  <w:style w:type="paragraph" w:customStyle="1" w:styleId="Indhold">
    <w:name w:val="Indhold"/>
    <w:basedOn w:val="Normal"/>
    <w:pPr>
      <w:tabs>
        <w:tab w:val="left" w:pos="7513"/>
      </w:tabs>
      <w:ind w:left="567"/>
    </w:pPr>
    <w:rPr>
      <w:b/>
    </w:rPr>
  </w:style>
  <w:style w:type="character" w:customStyle="1" w:styleId="Heading3Char">
    <w:name w:val="Heading 3 Char"/>
    <w:link w:val="Heading3"/>
    <w:rsid w:val="005E6BF6"/>
    <w:rPr>
      <w:rFonts w:ascii="Garamond" w:hAnsi="Garamond" w:cs="Arial"/>
      <w:bCs/>
      <w:i/>
      <w:sz w:val="25"/>
      <w:szCs w:val="26"/>
    </w:rPr>
  </w:style>
  <w:style w:type="character" w:styleId="Hyperlink">
    <w:name w:val="Hyperlink"/>
    <w:uiPriority w:val="99"/>
    <w:rsid w:val="005E6BF6"/>
    <w:rPr>
      <w:color w:val="0000FF"/>
      <w:u w:val="single"/>
    </w:rPr>
  </w:style>
  <w:style w:type="paragraph" w:customStyle="1" w:styleId="Tabeltekst">
    <w:name w:val="Tabeltekst"/>
    <w:basedOn w:val="Normal"/>
    <w:autoRedefine/>
    <w:rsid w:val="005E6BF6"/>
    <w:pPr>
      <w:widowControl w:val="0"/>
      <w:spacing w:before="60" w:after="0"/>
      <w:ind w:left="0"/>
      <w:jc w:val="center"/>
    </w:pPr>
    <w:rPr>
      <w:rFonts w:ascii="Arial" w:hAnsi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4D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C64D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C3B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3B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B47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B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B47"/>
    <w:rPr>
      <w:rFonts w:ascii="Garamond" w:hAnsi="Garamond"/>
      <w:b/>
      <w:bCs/>
    </w:rPr>
  </w:style>
  <w:style w:type="paragraph" w:styleId="Revision">
    <w:name w:val="Revision"/>
    <w:hidden/>
    <w:uiPriority w:val="99"/>
    <w:semiHidden/>
    <w:rsid w:val="00CC15D0"/>
    <w:rPr>
      <w:rFonts w:ascii="Garamond" w:hAnsi="Garamond"/>
      <w:sz w:val="25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15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F4D6DA3121BE914C8763FFEB660D139F" ma:contentTypeVersion="1" ma:contentTypeDescription="GetOrganized dokument" ma:contentTypeScope="" ma:versionID="0dc672301d8a9b252a46a62f437c3761">
  <xsd:schema xmlns:xsd="http://www.w3.org/2001/XMLSchema" xmlns:xs="http://www.w3.org/2001/XMLSchema" xmlns:p="http://schemas.microsoft.com/office/2006/metadata/properties" xmlns:ns1="http://schemas.microsoft.com/sharepoint/v3" xmlns:ns2="61C1A324-468C-4338-BF67-A2318C85DE1E" targetNamespace="http://schemas.microsoft.com/office/2006/metadata/properties" ma:root="true" ma:fieldsID="cac5d4439c63a65493e2693cb60ad53f" ns1:_="" ns2:_="">
    <xsd:import namespace="http://schemas.microsoft.com/sharepoint/v3"/>
    <xsd:import namespace="61C1A324-468C-4338-BF67-A2318C85DE1E"/>
    <xsd:element name="properties">
      <xsd:complexType>
        <xsd:sequence>
          <xsd:element name="documentManagement">
            <xsd:complexType>
              <xsd:all>
                <xsd:element ref="ns2:Dokumenttype"/>
                <xsd:element ref="ns2:DocumentDescription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gendaStatusIcon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2:CCMMeetingCaseId" minOccurs="0"/>
                <xsd:element ref="ns2:CCMMeetingCaseInstanceId" minOccurs="0"/>
                <xsd:element ref="ns2:CCMAgendaItemId" minOccurs="0"/>
                <xsd:element ref="ns1:CCMTemplateID" minOccurs="0"/>
                <xsd:element ref="ns1:CCMVisualId" minOccurs="0"/>
                <xsd:element ref="ns1:CCMConversation" minOccurs="0"/>
                <xsd:element ref="ns1:CCMOriginalDocID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CognitiveType" minOccurs="0"/>
                <xsd:element ref="ns1:CCMOnlineStatus" minOccurs="0"/>
                <xsd:element ref="ns1:CCMDocumentReadIndicat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aseID" ma:index="14" nillable="true" ma:displayName="Sags ID" ma:default="Tildeler" ma:internalName="CaseID" ma:readOnly="true">
      <xsd:simpleType>
        <xsd:restriction base="dms:Text"/>
      </xsd:simpleType>
    </xsd:element>
    <xsd:element name="DocID" ma:index="15" nillable="true" ma:displayName="Dok ID" ma:default="Tildeler" ma:internalName="DocID" ma:readOnly="true">
      <xsd:simpleType>
        <xsd:restriction base="dms:Text"/>
      </xsd:simpleType>
    </xsd:element>
    <xsd:element name="Finalized" ma:index="16" nillable="true" ma:displayName="Endeligt" ma:default="False" ma:internalName="Finalized" ma:readOnly="true">
      <xsd:simpleType>
        <xsd:restriction base="dms:Boolean"/>
      </xsd:simpleType>
    </xsd:element>
    <xsd:element name="Related" ma:index="17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18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19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0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1" nillable="true" ma:displayName="Skabelon navn" ma:internalName="CCMTemplateName" ma:readOnly="true">
      <xsd:simpleType>
        <xsd:restriction base="dms:Text"/>
      </xsd:simpleType>
    </xsd:element>
    <xsd:element name="CCMTemplateVersion" ma:index="22" nillable="true" ma:displayName="Skabelon version" ma:internalName="CCMTemplateVersion" ma:readOnly="true">
      <xsd:simpleType>
        <xsd:restriction base="dms:Text"/>
      </xsd:simpleType>
    </xsd:element>
    <xsd:element name="CCMSystemID" ma:index="23" nillable="true" ma:displayName="CCMSystemID" ma:hidden="true" ma:internalName="CCMSystemID" ma:readOnly="true">
      <xsd:simpleType>
        <xsd:restriction base="dms:Text"/>
      </xsd:simpleType>
    </xsd:element>
    <xsd:element name="WasEncrypted" ma:index="24" nillable="true" ma:displayName="Krypteret" ma:default="False" ma:internalName="WasEncrypted" ma:readOnly="true">
      <xsd:simpleType>
        <xsd:restriction base="dms:Boolean"/>
      </xsd:simpleType>
    </xsd:element>
    <xsd:element name="WasSigned" ma:index="25" nillable="true" ma:displayName="Signeret" ma:default="False" ma:internalName="WasSigned" ma:readOnly="true">
      <xsd:simpleType>
        <xsd:restriction base="dms:Boolean"/>
      </xsd:simpleType>
    </xsd:element>
    <xsd:element name="MailHasAttachments" ma:index="26" nillable="true" ma:displayName="E-mail har vedhæftede filer" ma:default="False" ma:internalName="MailHasAttachments" ma:readOnly="true">
      <xsd:simpleType>
        <xsd:restriction base="dms:Boolean"/>
      </xsd:simpleType>
    </xsd:element>
    <xsd:element name="CCMTemplateID" ma:index="31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VisualId" ma:index="32" nillable="true" ma:displayName="Sags ID" ma:default="Tildeler" ma:internalName="CCMVisualId" ma:readOnly="true">
      <xsd:simpleType>
        <xsd:restriction base="dms:Text"/>
      </xsd:simpleType>
    </xsd:element>
    <xsd:element name="CCMConversation" ma:index="33" nillable="true" ma:displayName="Samtale" ma:description="" ma:internalName="CCMConversation" ma:readOnly="true">
      <xsd:simpleType>
        <xsd:restriction base="dms:Text"/>
      </xsd:simpleType>
    </xsd:element>
    <xsd:element name="CCMOriginalDocID" ma:index="35" nillable="true" ma:displayName="Originalt Dok ID" ma:description="" ma:internalName="CCMOriginalDocID" ma:readOnly="true">
      <xsd:simpleType>
        <xsd:restriction base="dms:Text"/>
      </xsd:simpleType>
    </xsd:element>
    <xsd:element name="CCMMetadataExtractionStatus" ma:index="37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38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39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0" nillable="true" ma:displayName="Opgaver" ma:decimals="0" ma:description="" ma:internalName="CCMPreviewAnnotationsTasks" ma:readOnly="true">
      <xsd:simpleType>
        <xsd:restriction base="dms:Number"/>
      </xsd:simpleType>
    </xsd:element>
    <xsd:element name="CCMCognitiveType" ma:index="41" nillable="true" ma:displayName="CognitiveType" ma:decimals="0" ma:description="" ma:internalName="CCMCognitiveType" ma:readOnly="false">
      <xsd:simpleType>
        <xsd:restriction base="dms:Number"/>
      </xsd:simpleType>
    </xsd:element>
    <xsd:element name="CCMOnlineStatus" ma:index="42" nillable="true" ma:displayName="Online status" ma:description="" ma:format="Dropdown" ma:internalName="CCMOnlineStatus" ma:readOnly="true">
      <xsd:simpleType>
        <xsd:restriction base="dms:Choice">
          <xsd:enumeration value="OneDrive"/>
          <xsd:enumeration value="SharePointOnline"/>
          <xsd:enumeration value="Teams"/>
          <xsd:enumeration value="SharePointOnlineSync"/>
        </xsd:restriction>
      </xsd:simpleType>
    </xsd:element>
    <xsd:element name="CCMDocumentReadIndicator" ma:index="43" nillable="true" ma:displayName="Indikator for læst dokument" ma:internalName="CCMDocumentReadIndicat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1A324-468C-4338-BF67-A2318C85DE1E" elementFormDefault="qualified">
    <xsd:import namespace="http://schemas.microsoft.com/office/2006/documentManagement/types"/>
    <xsd:import namespace="http://schemas.microsoft.com/office/infopath/2007/PartnerControls"/>
    <xsd:element name="Dokumenttype" ma:index="2" ma:displayName="Dokumenttype" ma:default="Notat" ma:format="Dropdown" ma:internalName="Dokumenttype">
      <xsd:simpleType>
        <xsd:restriction base="dms:Choice">
          <xsd:enumeration value="Administrativ information"/>
          <xsd:enumeration value="Andet dokument"/>
          <xsd:enumeration value="Brev"/>
          <xsd:enumeration value="Centralt modtaget post"/>
          <xsd:enumeration value="Dagsorden"/>
          <xsd:enumeration value="Fremstilling"/>
          <xsd:enumeration value="Høringssvar"/>
          <xsd:enumeration value="Kontrakt"/>
          <xsd:enumeration value="Notat"/>
          <xsd:enumeration value="Overenskomst"/>
          <xsd:enumeration value="Presseberedskab"/>
          <xsd:enumeration value="Pressemeddelelse"/>
          <xsd:enumeration value="Rapport"/>
          <xsd:enumeration value="Referat"/>
          <xsd:enumeration value="Tale"/>
          <xsd:enumeration value="Temadrøftelse"/>
          <xsd:enumeration value="Projektbeskrivelse"/>
          <xsd:enumeration value="Analysenotat"/>
        </xsd:restriction>
      </xsd:simpleType>
    </xsd:element>
    <xsd:element name="DocumentDescription" ma:index="3" nillable="true" ma:displayName="Beskrivelse" ma:internalName="DocumentDescription">
      <xsd:simpleType>
        <xsd:restriction base="dms:Note">
          <xsd:maxLength value="255"/>
        </xsd:restriction>
      </xsd:simpleType>
    </xsd:element>
    <xsd:element name="CCMAgendaDocumentStatus" ma:index="4" nillable="true" ma:displayName="Status  for manchet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5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6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7" nillable="true" ma:displayName="." ma:internalName="AgendaStatusIcon">
      <xsd:simpleType>
        <xsd:restriction base="dms:Unknown"/>
      </xsd:simpleType>
    </xsd:element>
    <xsd:element name="CCMMeetingCaseId" ma:index="27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28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29" nillable="true" ma:displayName="CCMAgendaItemId" ma:decimals="0" ma:hidden="true" ma:internalName="CCMAgendaItemId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ID xmlns="http://schemas.microsoft.com/sharepoint/v3">3544946</DocID>
    <LocalAttachment xmlns="http://schemas.microsoft.com/sharepoint/v3">false</LocalAttachment>
    <CaseID xmlns="http://schemas.microsoft.com/sharepoint/v3">SAG-2023-02242</CaseID>
    <CaseRecordNumber xmlns="http://schemas.microsoft.com/sharepoint/v3">0</CaseRecordNumber>
    <RegistrationDate xmlns="http://schemas.microsoft.com/sharepoint/v3" xsi:nil="true"/>
    <Related xmlns="http://schemas.microsoft.com/sharepoint/v3">false</Related>
    <Finalized xmlns="http://schemas.microsoft.com/sharepoint/v3">false</Finalized>
    <CCMSystemID xmlns="http://schemas.microsoft.com/sharepoint/v3">ca7dc1c5-fc98-48bd-8345-b1ffede9fa82</CCMSystemID>
    <CCMTemplateID xmlns="http://schemas.microsoft.com/sharepoint/v3">0</CCMTemplateID>
    <CCMVisualId xmlns="http://schemas.microsoft.com/sharepoint/v3">SAG-2023-02242</CCMVisualId>
    <CCMCognitiveType xmlns="http://schemas.microsoft.com/sharepoint/v3" xsi:nil="true"/>
    <CCMMetadataExtractionStatus xmlns="http://schemas.microsoft.com/sharepoint/v3">CCMPageCount:Idle;CCMCommentCount:Idle</CCMMetadataExtractionStatus>
    <WasSigned xmlns="http://schemas.microsoft.com/sharepoint/v3">false</WasSigned>
    <WasEncrypted xmlns="http://schemas.microsoft.com/sharepoint/v3">false</WasEncrypted>
    <MailHasAttachments xmlns="http://schemas.microsoft.com/sharepoint/v3">false</MailHasAttachments>
    <CCMPageCount xmlns="http://schemas.microsoft.com/sharepoint/v3">7</CCMPageCount>
    <CCMCommentCount xmlns="http://schemas.microsoft.com/sharepoint/v3">0</CCMCommentCount>
    <CCMPreviewAnnotationsTasks xmlns="http://schemas.microsoft.com/sharepoint/v3">0</CCMPreviewAnnotationsTasks>
    <CCMAgendaStatus xmlns="61C1A324-468C-4338-BF67-A2318C85DE1E" xsi:nil="true"/>
    <AgendaStatusIcon xmlns="61C1A324-468C-4338-BF67-A2318C85DE1E" xsi:nil="true"/>
    <CCMMeetingCaseId xmlns="61C1A324-468C-4338-BF67-A2318C85DE1E" xsi:nil="true"/>
    <CCMAgendaDocumentStatus xmlns="61C1A324-468C-4338-BF67-A2318C85DE1E" xsi:nil="true"/>
    <DocumentDescription xmlns="61C1A324-468C-4338-BF67-A2318C85DE1E" xsi:nil="true"/>
    <CCMMeetingCaseLink xmlns="61C1A324-468C-4338-BF67-A2318C85DE1E">
      <Url xsi:nil="true"/>
      <Description xsi:nil="true"/>
    </CCMMeetingCaseLink>
    <CCMAgendaItemId xmlns="61C1A324-468C-4338-BF67-A2318C85DE1E" xsi:nil="true"/>
    <Dokumenttype xmlns="61C1A324-468C-4338-BF67-A2318C85DE1E">Notat</Dokumenttype>
    <CCMMeetingCaseInstanceId xmlns="61C1A324-468C-4338-BF67-A2318C85DE1E" xsi:nil="true"/>
    <CCMConversation xmlns="http://schemas.microsoft.com/sharepoint/v3" xsi:nil="true"/>
    <CCMDocumentReadIndicator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2A39588-D780-4340-94C0-E227271C6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C1A324-468C-4338-BF67-A2318C85DE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40E027-5143-49D5-82D5-F7D1323162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0AC14D8-2C10-4E5D-BDF6-C4B3E22480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91E15-4C6E-4C8B-B45A-22F95FE1971E}">
  <ds:schemaRefs>
    <ds:schemaRef ds:uri="http://purl.org/dc/dcmitype/"/>
    <ds:schemaRef ds:uri="http://purl.org/dc/terms/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1C1A324-468C-4338-BF67-A2318C85DE1E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1414</Words>
  <Characters>9312</Characters>
  <Application>Microsoft Office Word</Application>
  <DocSecurity>4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OK21 - 30.32 med rettelser til OK24</vt:lpstr>
    </vt:vector>
  </TitlesOfParts>
  <Company>KL</Company>
  <LinksUpToDate>false</LinksUpToDate>
  <CharactersWithSpaces>10705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OK24 - 30.32 Aftale for tjenestemandsansatte socialrådgivere og socialformidlere MASKINSKREVNE</dc:title>
  <dc:creator>Marie-Louise Hansen</dc:creator>
  <cp:lastModifiedBy>Christian Otterstrøm</cp:lastModifiedBy>
  <cp:revision>2</cp:revision>
  <cp:lastPrinted>2021-08-16T10:05:00Z</cp:lastPrinted>
  <dcterms:created xsi:type="dcterms:W3CDTF">2025-02-12T14:04:00Z</dcterms:created>
  <dcterms:modified xsi:type="dcterms:W3CDTF">2025-02-12T14:04:00Z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0x010100AC085CFC53BC46CEA2EADE194AD9D48200F4D6DA3121BE914C8763FFEB660D139F</vt:lpwstr>
  </property>
  <property fmtid="{D5CDD505-2E9C-101B-9397-08002B2CF9AE}" pid="3" name="CCMEventContext">
    <vt:lpwstr>4e73a479-385b-453b-9e0a-baddf9c477a5</vt:lpwstr>
  </property>
  <property fmtid="{D5CDD505-2E9C-101B-9397-08002B2CF9AE}" pid="4" name="CCMSystem">
    <vt:lpwstr> </vt:lpwstr>
  </property>
  <property fmtid="{D5CDD505-2E9C-101B-9397-08002B2CF9AE}" pid="5" name="CCMOneDriveID">
    <vt:lpwstr/>
  </property>
  <property fmtid="{D5CDD505-2E9C-101B-9397-08002B2CF9AE}" pid="6" name="xd_ProgID">
    <vt:lpwstr/>
  </property>
  <property fmtid="{D5CDD505-2E9C-101B-9397-08002B2CF9AE}" pid="7" name="CCMOneDriveOwnerID">
    <vt:lpwstr/>
  </property>
  <property fmtid="{D5CDD505-2E9C-101B-9397-08002B2CF9AE}" pid="8" name="CCMOneDriveItemID">
    <vt:lpwstr/>
  </property>
  <property fmtid="{D5CDD505-2E9C-101B-9397-08002B2CF9AE}" pid="9" name="TemplateUrl">
    <vt:lpwstr/>
  </property>
  <property fmtid="{D5CDD505-2E9C-101B-9397-08002B2CF9AE}" pid="10" name="CCMIsSharedOnOneDrive">
    <vt:bool>false</vt:bool>
  </property>
  <property fmtid="{D5CDD505-2E9C-101B-9397-08002B2CF9AE}" pid="11" name="xd_Signature">
    <vt:bool>false</vt:bool>
  </property>
  <property fmtid="{D5CDD505-2E9C-101B-9397-08002B2CF9AE}" pid="12" name="CCMPostListPublishStatus">
    <vt:lpwstr>Afventer godkendelse</vt:lpwstr>
  </property>
  <property fmtid="{D5CDD505-2E9C-101B-9397-08002B2CF9AE}" pid="13" name="CCMCommunication">
    <vt:lpwstr/>
  </property>
  <property fmtid="{D5CDD505-2E9C-101B-9397-08002B2CF9AE}" pid="14" name="CCMMustBeOnPostList">
    <vt:bool>true</vt:bool>
  </property>
</Properties>
</file>