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E6F8" w14:textId="30B83051" w:rsidR="007D6FDE" w:rsidRDefault="000F6484">
      <w:pPr>
        <w:pStyle w:val="Forside-skrift2"/>
      </w:pPr>
      <w:r>
        <w:t>Aftale om</w:t>
      </w:r>
      <w:r w:rsidR="00B32A46">
        <w:t xml:space="preserve"> </w:t>
      </w:r>
      <w:bookmarkStart w:id="0" w:name="Okomst"/>
      <w:bookmarkEnd w:id="0"/>
      <w:r>
        <w:t>Den Kommunale Kompetencefond</w:t>
      </w:r>
    </w:p>
    <w:p w14:paraId="1D7F81D8" w14:textId="77777777" w:rsidR="0033506D" w:rsidRDefault="0033506D" w:rsidP="007D6FDE">
      <w:pPr>
        <w:pStyle w:val="Forside-skrift1"/>
      </w:pPr>
      <w:bookmarkStart w:id="1" w:name="Parter"/>
      <w:bookmarkEnd w:id="1"/>
      <w:r>
        <w:t>KL</w:t>
      </w:r>
    </w:p>
    <w:p w14:paraId="724AEBB1" w14:textId="77777777" w:rsidR="003018F4" w:rsidRDefault="003018F4" w:rsidP="0033506D">
      <w:pPr>
        <w:pStyle w:val="Forside-skrift1"/>
      </w:pPr>
      <w:r w:rsidRPr="003018F4">
        <w:t xml:space="preserve">FOA - Fag Og Arbejde </w:t>
      </w:r>
    </w:p>
    <w:p w14:paraId="73085C94" w14:textId="425281D0" w:rsidR="0033506D" w:rsidRDefault="00E85FC4" w:rsidP="0033506D">
      <w:pPr>
        <w:pStyle w:val="Forside-skrift1"/>
      </w:pPr>
      <w:r>
        <w:t>HK</w:t>
      </w:r>
      <w:r w:rsidR="00B938B5">
        <w:t xml:space="preserve"> </w:t>
      </w:r>
      <w:r>
        <w:t>Kommunal</w:t>
      </w:r>
    </w:p>
    <w:p w14:paraId="71A7B6A1" w14:textId="77777777" w:rsidR="0033506D" w:rsidRDefault="00AD2436" w:rsidP="0033506D">
      <w:pPr>
        <w:pStyle w:val="Forside-skrift1"/>
      </w:pPr>
      <w:r>
        <w:t>Forhandlingskar</w:t>
      </w:r>
      <w:r w:rsidR="00C22D3D">
        <w:t>tellet</w:t>
      </w:r>
    </w:p>
    <w:p w14:paraId="4CD6ED43" w14:textId="77777777" w:rsidR="003018F4" w:rsidRDefault="003018F4" w:rsidP="0033506D">
      <w:pPr>
        <w:pStyle w:val="Forside-skrift1"/>
      </w:pPr>
      <w:r w:rsidRPr="003018F4">
        <w:t>3F - Fagligt Fælles Forbund</w:t>
      </w:r>
    </w:p>
    <w:p w14:paraId="7152D601" w14:textId="195160F1" w:rsidR="0033506D" w:rsidRDefault="00C22D3D" w:rsidP="0033506D">
      <w:pPr>
        <w:pStyle w:val="Forside-skrift1"/>
      </w:pPr>
      <w:r>
        <w:t>S</w:t>
      </w:r>
      <w:r w:rsidR="00CF1F46">
        <w:t>ocialpædagogerne</w:t>
      </w:r>
    </w:p>
    <w:p w14:paraId="1B538821" w14:textId="0E05B464" w:rsidR="0033506D" w:rsidRDefault="003018F4" w:rsidP="0033506D">
      <w:pPr>
        <w:pStyle w:val="Forside-skrift1"/>
      </w:pPr>
      <w:r w:rsidRPr="003018F4">
        <w:t>BUPL – Børne- og Ungdomspædagogernes Landsforbund</w:t>
      </w:r>
    </w:p>
    <w:p w14:paraId="5110AA51" w14:textId="6C9F2427" w:rsidR="0033506D" w:rsidRDefault="00C22D3D" w:rsidP="0033506D">
      <w:pPr>
        <w:pStyle w:val="Forside-skrift1"/>
      </w:pPr>
      <w:r>
        <w:t>T</w:t>
      </w:r>
      <w:r w:rsidR="00CF1F46">
        <w:t>eknisk Landsforbund</w:t>
      </w:r>
    </w:p>
    <w:p w14:paraId="31F1A0E8" w14:textId="58980EB7" w:rsidR="0033506D" w:rsidRDefault="00C66B43" w:rsidP="0033506D">
      <w:pPr>
        <w:pStyle w:val="Forside-skrift1"/>
      </w:pPr>
      <w:r>
        <w:t xml:space="preserve">Dansk </w:t>
      </w:r>
      <w:r w:rsidR="00AD2436">
        <w:t>Metal</w:t>
      </w:r>
    </w:p>
    <w:p w14:paraId="3FF9E6F9" w14:textId="452A2B33" w:rsidR="007D6FDE" w:rsidRDefault="00CF1F46" w:rsidP="0033506D">
      <w:pPr>
        <w:pStyle w:val="Forside-skrift1"/>
      </w:pPr>
      <w:r>
        <w:t>Dansk Socialrådgiverforenin</w:t>
      </w:r>
      <w:r w:rsidR="00680AC0">
        <w:t>g</w:t>
      </w:r>
    </w:p>
    <w:p w14:paraId="7DC81DAA" w14:textId="37B19424" w:rsidR="00F84D4D" w:rsidRDefault="00F84D4D" w:rsidP="0033506D">
      <w:pPr>
        <w:pStyle w:val="Forside-skrift1"/>
      </w:pPr>
      <w:r>
        <w:t>Akademikerne</w:t>
      </w:r>
    </w:p>
    <w:p w14:paraId="3FF9E6FA" w14:textId="77777777" w:rsidR="007D6FDE" w:rsidRDefault="00B32A46">
      <w:pPr>
        <w:pStyle w:val="Indhold"/>
      </w:pPr>
      <w:r>
        <w:br w:type="page"/>
      </w:r>
      <w:r>
        <w:lastRenderedPageBreak/>
        <w:t>Indholdsfortegnelse</w:t>
      </w:r>
      <w:r>
        <w:tab/>
        <w:t>Side</w:t>
      </w:r>
    </w:p>
    <w:p w14:paraId="735B4437" w14:textId="562A934C" w:rsidR="001C0A12" w:rsidRDefault="00B32A46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TOC \o "1-2" \h \z </w:instrText>
      </w:r>
      <w:r>
        <w:rPr>
          <w:rFonts w:ascii="Times New Roman" w:hAnsi="Times New Roman"/>
          <w:sz w:val="24"/>
        </w:rPr>
        <w:fldChar w:fldCharType="separate"/>
      </w:r>
      <w:hyperlink w:anchor="_Toc57727239" w:history="1">
        <w:r w:rsidR="001C0A12" w:rsidRPr="000E75E6">
          <w:rPr>
            <w:rStyle w:val="Hyperlink"/>
            <w:noProof/>
          </w:rPr>
          <w:t>§ 1. Indledning og formål</w:t>
        </w:r>
        <w:r w:rsidR="001C0A12">
          <w:rPr>
            <w:noProof/>
            <w:webHidden/>
          </w:rPr>
          <w:tab/>
        </w:r>
        <w:r w:rsidR="001C0A12">
          <w:rPr>
            <w:noProof/>
            <w:webHidden/>
          </w:rPr>
          <w:fldChar w:fldCharType="begin"/>
        </w:r>
        <w:r w:rsidR="001C0A12">
          <w:rPr>
            <w:noProof/>
            <w:webHidden/>
          </w:rPr>
          <w:instrText xml:space="preserve"> PAGEREF _Toc57727239 \h </w:instrText>
        </w:r>
        <w:r w:rsidR="001C0A12">
          <w:rPr>
            <w:noProof/>
            <w:webHidden/>
          </w:rPr>
        </w:r>
        <w:r w:rsidR="001C0A12">
          <w:rPr>
            <w:noProof/>
            <w:webHidden/>
          </w:rPr>
          <w:fldChar w:fldCharType="separate"/>
        </w:r>
        <w:r w:rsidR="001D467C">
          <w:rPr>
            <w:noProof/>
            <w:webHidden/>
          </w:rPr>
          <w:t>3</w:t>
        </w:r>
        <w:r w:rsidR="001C0A12">
          <w:rPr>
            <w:noProof/>
            <w:webHidden/>
          </w:rPr>
          <w:fldChar w:fldCharType="end"/>
        </w:r>
      </w:hyperlink>
    </w:p>
    <w:p w14:paraId="0F54F662" w14:textId="4C48E0BD" w:rsidR="001C0A12" w:rsidRDefault="0038776B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27240" w:history="1">
        <w:r w:rsidR="001C0A12" w:rsidRPr="000E75E6">
          <w:rPr>
            <w:rStyle w:val="Hyperlink"/>
            <w:noProof/>
          </w:rPr>
          <w:t>§ 2. Hvem er omfattet af aftalen</w:t>
        </w:r>
        <w:r w:rsidR="001C0A12">
          <w:rPr>
            <w:noProof/>
            <w:webHidden/>
          </w:rPr>
          <w:tab/>
        </w:r>
        <w:r w:rsidR="001C0A12">
          <w:rPr>
            <w:noProof/>
            <w:webHidden/>
          </w:rPr>
          <w:fldChar w:fldCharType="begin"/>
        </w:r>
        <w:r w:rsidR="001C0A12">
          <w:rPr>
            <w:noProof/>
            <w:webHidden/>
          </w:rPr>
          <w:instrText xml:space="preserve"> PAGEREF _Toc57727240 \h </w:instrText>
        </w:r>
        <w:r w:rsidR="001C0A12">
          <w:rPr>
            <w:noProof/>
            <w:webHidden/>
          </w:rPr>
        </w:r>
        <w:r w:rsidR="001C0A12">
          <w:rPr>
            <w:noProof/>
            <w:webHidden/>
          </w:rPr>
          <w:fldChar w:fldCharType="separate"/>
        </w:r>
        <w:r w:rsidR="001D467C">
          <w:rPr>
            <w:noProof/>
            <w:webHidden/>
          </w:rPr>
          <w:t>3</w:t>
        </w:r>
        <w:r w:rsidR="001C0A12">
          <w:rPr>
            <w:noProof/>
            <w:webHidden/>
          </w:rPr>
          <w:fldChar w:fldCharType="end"/>
        </w:r>
      </w:hyperlink>
    </w:p>
    <w:p w14:paraId="497CBF94" w14:textId="6B3FD91F" w:rsidR="001C0A12" w:rsidRDefault="0038776B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27241" w:history="1">
        <w:r w:rsidR="001C0A12" w:rsidRPr="000E75E6">
          <w:rPr>
            <w:rStyle w:val="Hyperlink"/>
            <w:noProof/>
          </w:rPr>
          <w:t>§ 3. Midlernes anvendelse</w:t>
        </w:r>
        <w:r w:rsidR="001C0A12">
          <w:rPr>
            <w:noProof/>
            <w:webHidden/>
          </w:rPr>
          <w:tab/>
        </w:r>
        <w:r w:rsidR="001C0A12">
          <w:rPr>
            <w:noProof/>
            <w:webHidden/>
          </w:rPr>
          <w:fldChar w:fldCharType="begin"/>
        </w:r>
        <w:r w:rsidR="001C0A12">
          <w:rPr>
            <w:noProof/>
            <w:webHidden/>
          </w:rPr>
          <w:instrText xml:space="preserve"> PAGEREF _Toc57727241 \h </w:instrText>
        </w:r>
        <w:r w:rsidR="001C0A12">
          <w:rPr>
            <w:noProof/>
            <w:webHidden/>
          </w:rPr>
        </w:r>
        <w:r w:rsidR="001C0A12">
          <w:rPr>
            <w:noProof/>
            <w:webHidden/>
          </w:rPr>
          <w:fldChar w:fldCharType="separate"/>
        </w:r>
        <w:r w:rsidR="001D467C">
          <w:rPr>
            <w:noProof/>
            <w:webHidden/>
          </w:rPr>
          <w:t>3</w:t>
        </w:r>
        <w:r w:rsidR="001C0A12">
          <w:rPr>
            <w:noProof/>
            <w:webHidden/>
          </w:rPr>
          <w:fldChar w:fldCharType="end"/>
        </w:r>
      </w:hyperlink>
    </w:p>
    <w:p w14:paraId="51CE7086" w14:textId="4DA6E10D" w:rsidR="001C0A12" w:rsidRDefault="0038776B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27242" w:history="1">
        <w:r w:rsidR="001C0A12" w:rsidRPr="000E75E6">
          <w:rPr>
            <w:rStyle w:val="Hyperlink"/>
            <w:noProof/>
          </w:rPr>
          <w:t>§ 4. Styring og administration</w:t>
        </w:r>
        <w:r w:rsidR="001C0A12">
          <w:rPr>
            <w:noProof/>
            <w:webHidden/>
          </w:rPr>
          <w:tab/>
        </w:r>
        <w:r w:rsidR="001C0A12">
          <w:rPr>
            <w:noProof/>
            <w:webHidden/>
          </w:rPr>
          <w:fldChar w:fldCharType="begin"/>
        </w:r>
        <w:r w:rsidR="001C0A12">
          <w:rPr>
            <w:noProof/>
            <w:webHidden/>
          </w:rPr>
          <w:instrText xml:space="preserve"> PAGEREF _Toc57727242 \h </w:instrText>
        </w:r>
        <w:r w:rsidR="001C0A12">
          <w:rPr>
            <w:noProof/>
            <w:webHidden/>
          </w:rPr>
        </w:r>
        <w:r w:rsidR="001C0A12">
          <w:rPr>
            <w:noProof/>
            <w:webHidden/>
          </w:rPr>
          <w:fldChar w:fldCharType="separate"/>
        </w:r>
        <w:r w:rsidR="001D467C">
          <w:rPr>
            <w:noProof/>
            <w:webHidden/>
          </w:rPr>
          <w:t>4</w:t>
        </w:r>
        <w:r w:rsidR="001C0A12">
          <w:rPr>
            <w:noProof/>
            <w:webHidden/>
          </w:rPr>
          <w:fldChar w:fldCharType="end"/>
        </w:r>
      </w:hyperlink>
    </w:p>
    <w:p w14:paraId="77BFA3C3" w14:textId="2B86DB27" w:rsidR="001C0A12" w:rsidRDefault="0038776B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27243" w:history="1">
        <w:r w:rsidR="001C0A12" w:rsidRPr="000E75E6">
          <w:rPr>
            <w:rStyle w:val="Hyperlink"/>
            <w:noProof/>
          </w:rPr>
          <w:t>§ 5. Økonomi og opkrævning af midler</w:t>
        </w:r>
        <w:r w:rsidR="001C0A12">
          <w:rPr>
            <w:noProof/>
            <w:webHidden/>
          </w:rPr>
          <w:tab/>
        </w:r>
        <w:r w:rsidR="001C0A12">
          <w:rPr>
            <w:noProof/>
            <w:webHidden/>
          </w:rPr>
          <w:fldChar w:fldCharType="begin"/>
        </w:r>
        <w:r w:rsidR="001C0A12">
          <w:rPr>
            <w:noProof/>
            <w:webHidden/>
          </w:rPr>
          <w:instrText xml:space="preserve"> PAGEREF _Toc57727243 \h </w:instrText>
        </w:r>
        <w:r w:rsidR="001C0A12">
          <w:rPr>
            <w:noProof/>
            <w:webHidden/>
          </w:rPr>
        </w:r>
        <w:r w:rsidR="001C0A12">
          <w:rPr>
            <w:noProof/>
            <w:webHidden/>
          </w:rPr>
          <w:fldChar w:fldCharType="separate"/>
        </w:r>
        <w:r w:rsidR="001D467C">
          <w:rPr>
            <w:noProof/>
            <w:webHidden/>
          </w:rPr>
          <w:t>5</w:t>
        </w:r>
        <w:r w:rsidR="001C0A12">
          <w:rPr>
            <w:noProof/>
            <w:webHidden/>
          </w:rPr>
          <w:fldChar w:fldCharType="end"/>
        </w:r>
      </w:hyperlink>
    </w:p>
    <w:p w14:paraId="0DFA5CF0" w14:textId="55794211" w:rsidR="001C0A12" w:rsidRDefault="0038776B">
      <w:pPr>
        <w:pStyle w:val="Indholdsfortegnelse2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7727244" w:history="1">
        <w:r w:rsidR="001C0A12" w:rsidRPr="000E75E6">
          <w:rPr>
            <w:rStyle w:val="Hyperlink"/>
            <w:noProof/>
          </w:rPr>
          <w:t>§ 6. Ikrafttræden og opsigelse</w:t>
        </w:r>
        <w:r w:rsidR="001C0A12">
          <w:rPr>
            <w:noProof/>
            <w:webHidden/>
          </w:rPr>
          <w:tab/>
        </w:r>
        <w:r w:rsidR="001C0A12">
          <w:rPr>
            <w:noProof/>
            <w:webHidden/>
          </w:rPr>
          <w:fldChar w:fldCharType="begin"/>
        </w:r>
        <w:r w:rsidR="001C0A12">
          <w:rPr>
            <w:noProof/>
            <w:webHidden/>
          </w:rPr>
          <w:instrText xml:space="preserve"> PAGEREF _Toc57727244 \h </w:instrText>
        </w:r>
        <w:r w:rsidR="001C0A12">
          <w:rPr>
            <w:noProof/>
            <w:webHidden/>
          </w:rPr>
        </w:r>
        <w:r w:rsidR="001C0A12">
          <w:rPr>
            <w:noProof/>
            <w:webHidden/>
          </w:rPr>
          <w:fldChar w:fldCharType="separate"/>
        </w:r>
        <w:r w:rsidR="001D467C">
          <w:rPr>
            <w:noProof/>
            <w:webHidden/>
          </w:rPr>
          <w:t>6</w:t>
        </w:r>
        <w:r w:rsidR="001C0A12">
          <w:rPr>
            <w:noProof/>
            <w:webHidden/>
          </w:rPr>
          <w:fldChar w:fldCharType="end"/>
        </w:r>
      </w:hyperlink>
    </w:p>
    <w:p w14:paraId="58CC28A5" w14:textId="6200B37F" w:rsidR="001C0A12" w:rsidRDefault="0038776B">
      <w:pPr>
        <w:pStyle w:val="Indholdsfortegnelse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57727245" w:history="1">
        <w:r w:rsidR="001C0A12" w:rsidRPr="000E75E6">
          <w:rPr>
            <w:rStyle w:val="Hyperlink"/>
            <w:noProof/>
          </w:rPr>
          <w:t>Protokollat 1 – Serviceaftalevirksomheder</w:t>
        </w:r>
        <w:r w:rsidR="001C0A12">
          <w:rPr>
            <w:noProof/>
            <w:webHidden/>
          </w:rPr>
          <w:tab/>
        </w:r>
        <w:r w:rsidR="001C0A12">
          <w:rPr>
            <w:noProof/>
            <w:webHidden/>
          </w:rPr>
          <w:fldChar w:fldCharType="begin"/>
        </w:r>
        <w:r w:rsidR="001C0A12">
          <w:rPr>
            <w:noProof/>
            <w:webHidden/>
          </w:rPr>
          <w:instrText xml:space="preserve"> PAGEREF _Toc57727245 \h </w:instrText>
        </w:r>
        <w:r w:rsidR="001C0A12">
          <w:rPr>
            <w:noProof/>
            <w:webHidden/>
          </w:rPr>
        </w:r>
        <w:r w:rsidR="001C0A12">
          <w:rPr>
            <w:noProof/>
            <w:webHidden/>
          </w:rPr>
          <w:fldChar w:fldCharType="separate"/>
        </w:r>
        <w:r w:rsidR="001D467C">
          <w:rPr>
            <w:noProof/>
            <w:webHidden/>
          </w:rPr>
          <w:t>9</w:t>
        </w:r>
        <w:r w:rsidR="001C0A12">
          <w:rPr>
            <w:noProof/>
            <w:webHidden/>
          </w:rPr>
          <w:fldChar w:fldCharType="end"/>
        </w:r>
      </w:hyperlink>
    </w:p>
    <w:p w14:paraId="3FF9E6FB" w14:textId="2B402A65" w:rsidR="007D6FDE" w:rsidRDefault="00B32A46">
      <w:pPr>
        <w:pStyle w:val="Forside-skrift2"/>
        <w:tabs>
          <w:tab w:val="left" w:pos="7513"/>
        </w:tabs>
        <w:ind w:left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fldChar w:fldCharType="end"/>
      </w:r>
    </w:p>
    <w:p w14:paraId="796A1800" w14:textId="77777777" w:rsidR="000F6484" w:rsidRPr="0049440E" w:rsidRDefault="00B32A46" w:rsidP="0049440E">
      <w:pPr>
        <w:pStyle w:val="Overskrift2"/>
      </w:pPr>
      <w:r>
        <w:br w:type="page"/>
      </w:r>
      <w:bookmarkStart w:id="2" w:name="start"/>
      <w:bookmarkStart w:id="3" w:name="_Toc57727239"/>
      <w:bookmarkEnd w:id="2"/>
      <w:r w:rsidR="000F6484" w:rsidRPr="0049440E">
        <w:lastRenderedPageBreak/>
        <w:t>§ 1. Indledning og formål</w:t>
      </w:r>
      <w:bookmarkEnd w:id="3"/>
    </w:p>
    <w:p w14:paraId="4088687E" w14:textId="639F359B" w:rsidR="00E5554F" w:rsidRDefault="000F6484" w:rsidP="00222BB3">
      <w:r>
        <w:t>Med denne aftale etablerer partern</w:t>
      </w:r>
      <w:r w:rsidR="00E5554F">
        <w:t>e Den Kommunale Kompetencefond.</w:t>
      </w:r>
    </w:p>
    <w:p w14:paraId="0F88CE3E" w14:textId="3B3C5867" w:rsidR="000F6484" w:rsidRDefault="000F6484" w:rsidP="00222BB3">
      <w:r>
        <w:t>Formålet med aftalen er at fremme og understøtte kommunernes kompetenceudviklingsindsats og sikre medarbejderne et øget kompetenceniveau, til gavn for den kommunale opgaveløsning og medarbejdernes udviklingsmuligheder på arbejdsmarkedet.</w:t>
      </w:r>
    </w:p>
    <w:p w14:paraId="1940E10E" w14:textId="5C0B1AF9" w:rsidR="000F6484" w:rsidRDefault="000F6484" w:rsidP="00222BB3">
      <w:r>
        <w:t xml:space="preserve">Fondens midler anvendes i sammenhæng med kommunernes strategiske kompetenceudviklingsaktiviteter, og understøtter en langsigtet </w:t>
      </w:r>
      <w:proofErr w:type="spellStart"/>
      <w:r>
        <w:t>vidensbaseret</w:t>
      </w:r>
      <w:proofErr w:type="spellEnd"/>
      <w:r>
        <w:t xml:space="preserve"> udvikling af praksis og sikrer dermed høj faglig kvalitet.</w:t>
      </w:r>
    </w:p>
    <w:p w14:paraId="6C1F5A39" w14:textId="559CFFE9" w:rsidR="000F6484" w:rsidRDefault="000F6484" w:rsidP="00222BB3">
      <w:r>
        <w:t>Fonden er et supplement til den indsats, som i øvrigt finder sted i kommunerne.</w:t>
      </w:r>
    </w:p>
    <w:p w14:paraId="09D5393E" w14:textId="77777777" w:rsidR="000F6484" w:rsidRPr="00BE01AF" w:rsidRDefault="000F6484" w:rsidP="00BE01AF">
      <w:pPr>
        <w:pStyle w:val="Overskrift2"/>
      </w:pPr>
      <w:bookmarkStart w:id="4" w:name="_Toc57727240"/>
      <w:r w:rsidRPr="00BE01AF">
        <w:t>§ 2. Hvem er omfattet af aftalen</w:t>
      </w:r>
      <w:bookmarkEnd w:id="4"/>
    </w:p>
    <w:p w14:paraId="1FC058BF" w14:textId="77777777" w:rsidR="007A039D" w:rsidRDefault="007A039D" w:rsidP="007A039D">
      <w:pPr>
        <w:pStyle w:val="Overskrift3"/>
      </w:pPr>
      <w:r>
        <w:t>Stk. 1</w:t>
      </w:r>
    </w:p>
    <w:p w14:paraId="79E9EDFE" w14:textId="7C6A90FF" w:rsidR="000F6484" w:rsidRDefault="000F6484" w:rsidP="001C0A12">
      <w:pPr>
        <w:pStyle w:val="stk-tekst"/>
      </w:pPr>
      <w:r>
        <w:t xml:space="preserve">Aftalen omfatter alle ansatte inden for de organisationers forhandlingsområde, som er omfattet af bilag </w:t>
      </w:r>
      <w:r w:rsidR="00BC2133">
        <w:t>1</w:t>
      </w:r>
      <w:r>
        <w:t>:</w:t>
      </w:r>
    </w:p>
    <w:p w14:paraId="1E5C2F3F" w14:textId="0C745B58" w:rsidR="000F6484" w:rsidRDefault="000F6484" w:rsidP="001C0A12">
      <w:pPr>
        <w:pStyle w:val="stk-tekst"/>
        <w:numPr>
          <w:ilvl w:val="0"/>
          <w:numId w:val="20"/>
        </w:numPr>
        <w:ind w:left="1276" w:hanging="425"/>
      </w:pPr>
      <w:r>
        <w:t>i KL’s forhandlingsområde,</w:t>
      </w:r>
    </w:p>
    <w:p w14:paraId="518D5509" w14:textId="56AF535D" w:rsidR="000F6484" w:rsidRDefault="000F6484" w:rsidP="001C0A12">
      <w:pPr>
        <w:pStyle w:val="stk-tekst"/>
        <w:numPr>
          <w:ilvl w:val="0"/>
          <w:numId w:val="20"/>
        </w:numPr>
        <w:ind w:left="1276" w:hanging="425"/>
      </w:pPr>
      <w:r>
        <w:t>på selvejende institutioner m.v., med hvilke Københavns Kommune har indgået driftsoverenskomst, og hvor det af driftsoverenskomsten fremgår, at de kommunale overenskomster gælder.</w:t>
      </w:r>
    </w:p>
    <w:p w14:paraId="53E37A98" w14:textId="77777777" w:rsidR="000F6484" w:rsidRPr="009C7529" w:rsidRDefault="000F6484" w:rsidP="00622393">
      <w:pPr>
        <w:pStyle w:val="Bemrk"/>
      </w:pPr>
      <w:r w:rsidRPr="009C7529">
        <w:t>Bemærkning:</w:t>
      </w:r>
    </w:p>
    <w:p w14:paraId="68504EB4" w14:textId="2547FBFC" w:rsidR="007A039D" w:rsidRDefault="000F6484" w:rsidP="00622393">
      <w:pPr>
        <w:pStyle w:val="Bemrk-tekst"/>
      </w:pPr>
      <w:r>
        <w:t>KL’s forhandlingsområde er alle kommuner, alle kommunale fællesskaber i henhold til den Kommunale Styrelseslovs § 60, trafikselskaber, alle selvstyrehavne og alle selvejende dag- og døgninstitutioner for børn og unge og selvejende institutioner for voksne, som kommunen har indgået driftsaftale med, og hvor løn- og ansættelsesvilkårene er omfattet af Kommunernes Lønningsnævns tilsyn.</w:t>
      </w:r>
      <w:r w:rsidR="00B2106A">
        <w:t xml:space="preserve"> </w:t>
      </w:r>
    </w:p>
    <w:p w14:paraId="0FFAC99F" w14:textId="61E13ED5" w:rsidR="007A039D" w:rsidRDefault="007A039D" w:rsidP="007A039D">
      <w:pPr>
        <w:pStyle w:val="Overskrift3"/>
      </w:pPr>
      <w:r>
        <w:t>Stk. 2</w:t>
      </w:r>
    </w:p>
    <w:p w14:paraId="39D65595" w14:textId="74197F6D" w:rsidR="007A039D" w:rsidRDefault="007A039D" w:rsidP="001C0A12">
      <w:pPr>
        <w:pStyle w:val="stk-tekst"/>
      </w:pPr>
      <w:r w:rsidRPr="007A039D">
        <w:t xml:space="preserve">Som en tidsbegrænset ordning til og med den 31. marts 2021 </w:t>
      </w:r>
      <w:r w:rsidR="00C50F59">
        <w:rPr>
          <w:b/>
          <w:bCs/>
        </w:rPr>
        <w:t>[O.21] Ordningen forlænges til den 31. marts 2024 [O.2</w:t>
      </w:r>
      <w:r w:rsidR="00D77B8E">
        <w:rPr>
          <w:b/>
          <w:bCs/>
        </w:rPr>
        <w:t>1</w:t>
      </w:r>
      <w:r w:rsidR="00C50F59">
        <w:rPr>
          <w:b/>
          <w:bCs/>
        </w:rPr>
        <w:t>]</w:t>
      </w:r>
      <w:r w:rsidRPr="007A039D">
        <w:t xml:space="preserve">er det aftalt, at aftalen om kompetenceudvikling gælder for serviceaftalevirksomheder i forhold til de medarbejdere, der er omfattet af overenskomster, som er underskrevet af de i protokollat 1 nævnte parter. </w:t>
      </w:r>
    </w:p>
    <w:p w14:paraId="23033D7F" w14:textId="79F39125" w:rsidR="000F6484" w:rsidRDefault="000F6484" w:rsidP="00BE01AF">
      <w:pPr>
        <w:pStyle w:val="Overskrift2"/>
      </w:pPr>
      <w:bookmarkStart w:id="5" w:name="_Toc57727241"/>
      <w:r>
        <w:t>§ 3. Midlernes anvendelse</w:t>
      </w:r>
      <w:bookmarkEnd w:id="5"/>
    </w:p>
    <w:p w14:paraId="109985DB" w14:textId="77777777" w:rsidR="000F6484" w:rsidRDefault="000F6484" w:rsidP="000F6484">
      <w:pPr>
        <w:pStyle w:val="Overskrift3"/>
      </w:pPr>
      <w:r>
        <w:t>Stk. 1</w:t>
      </w:r>
    </w:p>
    <w:p w14:paraId="0EAC857A" w14:textId="0F5AF0AB" w:rsidR="0033506D" w:rsidRDefault="000F6484" w:rsidP="00BE01AF">
      <w:pPr>
        <w:pStyle w:val="stk-tekst"/>
      </w:pPr>
      <w:r>
        <w:t>Midlerne i Den Kommunale Kompetencefond skal fortrinsvis anvendes til kompetencegivende efter- og videreuddannelse hos anerkendte udbydere.</w:t>
      </w:r>
    </w:p>
    <w:p w14:paraId="23F0B482" w14:textId="77777777" w:rsidR="000F6484" w:rsidRDefault="000F6484" w:rsidP="000F6484">
      <w:pPr>
        <w:pStyle w:val="Overskrift3"/>
      </w:pPr>
      <w:r>
        <w:t>Stk. 2</w:t>
      </w:r>
    </w:p>
    <w:p w14:paraId="6449A043" w14:textId="77777777" w:rsidR="000F6484" w:rsidRDefault="000F6484" w:rsidP="000F6484">
      <w:pPr>
        <w:pStyle w:val="stk-tekst"/>
      </w:pPr>
      <w:r>
        <w:t>Ansøgning til fonden foregår på følgende måde:</w:t>
      </w:r>
    </w:p>
    <w:p w14:paraId="77961DA7" w14:textId="100AA086" w:rsidR="000F6484" w:rsidRDefault="000F6484" w:rsidP="00970503">
      <w:pPr>
        <w:pStyle w:val="stk-tekst"/>
        <w:numPr>
          <w:ilvl w:val="0"/>
          <w:numId w:val="16"/>
        </w:numPr>
        <w:tabs>
          <w:tab w:val="clear" w:pos="1531"/>
        </w:tabs>
        <w:ind w:left="1276" w:hanging="425"/>
      </w:pPr>
      <w:r>
        <w:t>Der kan søges op til</w:t>
      </w:r>
      <w:r w:rsidR="009B4A2E">
        <w:t xml:space="preserve"> </w:t>
      </w:r>
      <w:r w:rsidR="00C50F59">
        <w:t>30.000 kr. pr. 1. maj 2021</w:t>
      </w:r>
      <w:r w:rsidR="009B4A2E">
        <w:rPr>
          <w:b/>
          <w:bCs/>
        </w:rPr>
        <w:t xml:space="preserve"> </w:t>
      </w:r>
      <w:r>
        <w:t xml:space="preserve">pr. ansat pr. år fra fonden. </w:t>
      </w:r>
    </w:p>
    <w:p w14:paraId="12D0D54C" w14:textId="34F5B0D1" w:rsidR="00C50F59" w:rsidRPr="005B09F0" w:rsidRDefault="00D8536B" w:rsidP="00970503">
      <w:pPr>
        <w:pStyle w:val="stk-tekst"/>
        <w:numPr>
          <w:ilvl w:val="0"/>
          <w:numId w:val="16"/>
        </w:numPr>
        <w:tabs>
          <w:tab w:val="clear" w:pos="1531"/>
        </w:tabs>
        <w:ind w:left="1276" w:hanging="425"/>
        <w:rPr>
          <w:b/>
          <w:bCs/>
        </w:rPr>
      </w:pPr>
      <w:r>
        <w:t>Som en tidsbegrænset ordning fra den 1. maj 2021 til og med den 31. marts 2024, kan der</w:t>
      </w:r>
      <w:r w:rsidR="00C50F59">
        <w:t xml:space="preserve"> søge op til 50.000 kr.</w:t>
      </w:r>
      <w:r w:rsidR="00C50F59" w:rsidRPr="00C50F59">
        <w:t xml:space="preserve"> pr ansat pr. år fra fonden, hvis der ansøges om en masteruddannelse.</w:t>
      </w:r>
    </w:p>
    <w:p w14:paraId="54FC7E69" w14:textId="4FA68E54" w:rsidR="000F6484" w:rsidRDefault="000F6484" w:rsidP="00970503">
      <w:pPr>
        <w:pStyle w:val="stk-tekst"/>
        <w:numPr>
          <w:ilvl w:val="0"/>
          <w:numId w:val="16"/>
        </w:numPr>
        <w:tabs>
          <w:tab w:val="clear" w:pos="1531"/>
        </w:tabs>
        <w:ind w:left="1276" w:hanging="425"/>
      </w:pPr>
      <w:r>
        <w:t>Der ansøges elektronisk via www.denkommunalekompetencefond.dk</w:t>
      </w:r>
    </w:p>
    <w:p w14:paraId="758A6DF7" w14:textId="01ABAAA1" w:rsidR="000F6484" w:rsidRDefault="000F6484" w:rsidP="00970503">
      <w:pPr>
        <w:pStyle w:val="stk-tekst"/>
        <w:numPr>
          <w:ilvl w:val="0"/>
          <w:numId w:val="16"/>
        </w:numPr>
        <w:tabs>
          <w:tab w:val="clear" w:pos="1531"/>
        </w:tabs>
        <w:ind w:left="1276" w:hanging="425"/>
      </w:pPr>
      <w:r>
        <w:lastRenderedPageBreak/>
        <w:t>Ansøgninger underskrives af den ansatte, dennes leder samt den (lokale) repræsentant for den forhandlings- og aftaleberettigede organisation, der er part i denne aftale. Ansøgninger fra flere personer fra den samme arbejdsplads, der søger den samme aktivitet, kan indsendes som en samlet ansøgning.</w:t>
      </w:r>
    </w:p>
    <w:p w14:paraId="5AA9852E" w14:textId="118F2BD4" w:rsidR="000F6484" w:rsidRDefault="000F6484" w:rsidP="00BE01AF">
      <w:pPr>
        <w:pStyle w:val="Overskrift3"/>
      </w:pPr>
      <w:r>
        <w:t>St</w:t>
      </w:r>
      <w:r w:rsidR="00622393">
        <w:t xml:space="preserve">k. </w:t>
      </w:r>
      <w:r>
        <w:t>3</w:t>
      </w:r>
    </w:p>
    <w:p w14:paraId="7202D7ED" w14:textId="6B681E82" w:rsidR="000F6484" w:rsidRDefault="000F6484" w:rsidP="00BE01AF">
      <w:pPr>
        <w:pStyle w:val="stk-tekst"/>
      </w:pPr>
      <w:r>
        <w:t>Midler fra fonden tildeles alene ansøgninger, hvor der er en kommunal medfinansiering på minimum 20 % af det ansøgte beløb. Det er en forudsætning for tildelingen, at der er tale om aktiviteter, der ligger udover den indsats, der i øvrigt finder sted i kommunerne.</w:t>
      </w:r>
    </w:p>
    <w:p w14:paraId="722287C5" w14:textId="27CB9117" w:rsidR="000F6484" w:rsidRDefault="000F6484" w:rsidP="000F6484">
      <w:pPr>
        <w:pStyle w:val="Overskrift3"/>
      </w:pPr>
      <w:r>
        <w:t>Stk. 4</w:t>
      </w:r>
    </w:p>
    <w:p w14:paraId="1BB7779C" w14:textId="3ACB75FA" w:rsidR="000F6484" w:rsidRDefault="000F6484" w:rsidP="00BE01AF">
      <w:pPr>
        <w:pStyle w:val="stk-tekst"/>
      </w:pPr>
      <w:r>
        <w:t>Medarbejderudviklingssamtaler og udviklingsplaner er det naturlige udgangspunkt for ansøgninger om midler, og der forudsættes en individuel udviklingsplan på de overenskomstområder, hvor det er aftalt.</w:t>
      </w:r>
    </w:p>
    <w:p w14:paraId="68746A32" w14:textId="77777777" w:rsidR="000F6484" w:rsidRDefault="000F6484" w:rsidP="000F6484">
      <w:pPr>
        <w:pStyle w:val="Overskrift3"/>
      </w:pPr>
      <w:r>
        <w:t>Stk. 5</w:t>
      </w:r>
    </w:p>
    <w:p w14:paraId="043B123E" w14:textId="16FD0DE6" w:rsidR="000F6484" w:rsidRDefault="000F6484" w:rsidP="00BE01AF">
      <w:pPr>
        <w:pStyle w:val="stk-tekst"/>
      </w:pPr>
      <w:r>
        <w:t>Den Kommunale Kompetencefond behandler ansøgningen, og der modtages normalt svar på ansøgningen indenfor 14 dage.</w:t>
      </w:r>
    </w:p>
    <w:p w14:paraId="6937908A" w14:textId="77777777" w:rsidR="000F6484" w:rsidRDefault="000F6484" w:rsidP="000F6484">
      <w:pPr>
        <w:pStyle w:val="Overskrift3"/>
      </w:pPr>
      <w:r>
        <w:t>Stk. 6</w:t>
      </w:r>
    </w:p>
    <w:p w14:paraId="05317C6A" w14:textId="428B19D7" w:rsidR="000F6484" w:rsidRDefault="000F6484" w:rsidP="00BE01AF">
      <w:pPr>
        <w:pStyle w:val="stk-tekst"/>
      </w:pPr>
      <w:r>
        <w:t xml:space="preserve">Godkendte beløb udbetales fra Den Kommunale Kompetencefond direkte til arbejdspladsens CVR-nr./P-nr. </w:t>
      </w:r>
    </w:p>
    <w:p w14:paraId="567E9AB7" w14:textId="77777777" w:rsidR="000F6484" w:rsidRDefault="000F6484" w:rsidP="000F6484">
      <w:pPr>
        <w:pStyle w:val="Overskrift3"/>
      </w:pPr>
      <w:r>
        <w:t xml:space="preserve">Stk. 7 </w:t>
      </w:r>
    </w:p>
    <w:p w14:paraId="3B2EA857" w14:textId="665D5B57" w:rsidR="000F6484" w:rsidRDefault="000F6484" w:rsidP="00BE01AF">
      <w:pPr>
        <w:pStyle w:val="stk-tekst"/>
      </w:pPr>
      <w:r>
        <w:t xml:space="preserve">Fondens midler kan ikke anvendes til at støtte ansøgninger om uddannelser, der er overenskomstmæssigt fastsat eller hvortil der er særskilt offentlig finansiering, fx i forbindelse med særlige lovgivningsmæssige indsatsområder eller trepartsaftaler, herunder </w:t>
      </w:r>
      <w:r w:rsidR="00B938B5">
        <w:t>l</w:t>
      </w:r>
      <w:r>
        <w:t xml:space="preserve">ederuddannelser, der er omfattet af pkt. 14 i trepartsaftale af 1. juli 2007 samt </w:t>
      </w:r>
      <w:proofErr w:type="spellStart"/>
      <w:r>
        <w:t>faktaark</w:t>
      </w:r>
      <w:proofErr w:type="spellEnd"/>
      <w:r>
        <w:t xml:space="preserve"> pkt. III.3.</w:t>
      </w:r>
    </w:p>
    <w:p w14:paraId="0B7156A5" w14:textId="77777777" w:rsidR="000F6484" w:rsidRDefault="000F6484" w:rsidP="000F6484">
      <w:pPr>
        <w:pStyle w:val="Overskrift2"/>
      </w:pPr>
      <w:bookmarkStart w:id="6" w:name="_Toc57727242"/>
      <w:r>
        <w:t>§ 4. Styring og administration</w:t>
      </w:r>
      <w:bookmarkEnd w:id="6"/>
    </w:p>
    <w:p w14:paraId="56DCCADF" w14:textId="77777777" w:rsidR="000F6484" w:rsidRDefault="000F6484" w:rsidP="000F6484">
      <w:pPr>
        <w:pStyle w:val="Overskrift3"/>
      </w:pPr>
      <w:r>
        <w:t>Stk. 1</w:t>
      </w:r>
    </w:p>
    <w:p w14:paraId="4524DCE2" w14:textId="43EBB216" w:rsidR="00E5554F" w:rsidRDefault="000F6484" w:rsidP="009C2C4F">
      <w:pPr>
        <w:pStyle w:val="stk-tekst"/>
      </w:pPr>
      <w:r>
        <w:t>Den Kommunale Kompetencefond består af følgende Fondsområder:</w:t>
      </w:r>
    </w:p>
    <w:p w14:paraId="441BDFDE" w14:textId="4FDED419" w:rsidR="009C2C4F" w:rsidRDefault="009C2C4F" w:rsidP="009C2C4F">
      <w:pPr>
        <w:pStyle w:val="stk-tekst"/>
        <w:numPr>
          <w:ilvl w:val="0"/>
          <w:numId w:val="17"/>
        </w:numPr>
        <w:ind w:left="1276" w:hanging="425"/>
      </w:pPr>
      <w:r w:rsidRPr="009C2C4F">
        <w:t>Fondsområde I – Overenskomster hvor FOA, 3F og håndværkerorganisationerne er part</w:t>
      </w:r>
    </w:p>
    <w:p w14:paraId="327B96B4" w14:textId="7D4D78E1" w:rsidR="009C2C4F" w:rsidRDefault="009C2C4F" w:rsidP="009C2C4F">
      <w:pPr>
        <w:pStyle w:val="stk-tekst"/>
        <w:numPr>
          <w:ilvl w:val="0"/>
          <w:numId w:val="17"/>
        </w:numPr>
        <w:ind w:left="1276" w:hanging="425"/>
      </w:pPr>
      <w:r w:rsidRPr="009C2C4F">
        <w:t>Fondsområde II – Overenskomster hvor SL er part</w:t>
      </w:r>
    </w:p>
    <w:p w14:paraId="20235351" w14:textId="006A7D27" w:rsidR="009C2C4F" w:rsidRDefault="009C2C4F" w:rsidP="009C2C4F">
      <w:pPr>
        <w:pStyle w:val="stk-tekst"/>
        <w:numPr>
          <w:ilvl w:val="0"/>
          <w:numId w:val="17"/>
        </w:numPr>
        <w:ind w:left="1276" w:hanging="425"/>
      </w:pPr>
      <w:r w:rsidRPr="009C2C4F">
        <w:t>Fondsområde III – Overenskomster hvor HK, DS og TL er part</w:t>
      </w:r>
    </w:p>
    <w:p w14:paraId="13F85162" w14:textId="0756BA89" w:rsidR="009C2C4F" w:rsidRDefault="009C2C4F" w:rsidP="00E001C1">
      <w:pPr>
        <w:pStyle w:val="stk-tekst"/>
        <w:numPr>
          <w:ilvl w:val="0"/>
          <w:numId w:val="17"/>
        </w:numPr>
        <w:ind w:left="1276" w:hanging="425"/>
      </w:pPr>
      <w:r w:rsidRPr="009C2C4F">
        <w:t>Fondsområde IV – Overenskomster hvor BUPL og Forhandlingskartellet er part</w:t>
      </w:r>
    </w:p>
    <w:p w14:paraId="253EC3F5" w14:textId="07E402BC" w:rsidR="00C50F59" w:rsidRDefault="00C50F59" w:rsidP="00E001C1">
      <w:pPr>
        <w:pStyle w:val="stk-tekst"/>
        <w:numPr>
          <w:ilvl w:val="0"/>
          <w:numId w:val="17"/>
        </w:numPr>
        <w:ind w:left="1276" w:hanging="425"/>
      </w:pPr>
      <w:r>
        <w:t>Fondsom</w:t>
      </w:r>
      <w:r w:rsidR="00F84D4D">
        <w:t>r</w:t>
      </w:r>
      <w:r>
        <w:t>åde V – Overenskomster hvor A</w:t>
      </w:r>
      <w:r w:rsidR="00E47546">
        <w:t>C er part</w:t>
      </w:r>
    </w:p>
    <w:p w14:paraId="524AE24E" w14:textId="76F49705" w:rsidR="000F6484" w:rsidRDefault="000F6484" w:rsidP="00E001C1">
      <w:pPr>
        <w:pStyle w:val="stk-tekst"/>
        <w:ind w:left="0" w:firstLine="851"/>
      </w:pPr>
      <w:r>
        <w:t xml:space="preserve">Fordelingen af overenskomster på fondsområder fremgår af bilag </w:t>
      </w:r>
      <w:r w:rsidR="0042693B">
        <w:t>1</w:t>
      </w:r>
      <w:r>
        <w:t>.</w:t>
      </w:r>
    </w:p>
    <w:p w14:paraId="1DD8B9FB" w14:textId="77777777" w:rsidR="000F6484" w:rsidRDefault="000F6484" w:rsidP="000F6484">
      <w:pPr>
        <w:pStyle w:val="Overskrift3"/>
      </w:pPr>
      <w:r>
        <w:t>Stk.2</w:t>
      </w:r>
    </w:p>
    <w:p w14:paraId="6EC00B63" w14:textId="0900A325" w:rsidR="000F6484" w:rsidRDefault="000F6484" w:rsidP="00E001C1">
      <w:pPr>
        <w:pStyle w:val="stk-tekst"/>
      </w:pPr>
      <w:r w:rsidRPr="007B3B2A">
        <w:t xml:space="preserve">Driften af Den Kommunale Kompetencefond ledes af en styregruppe med repræsentanter fra KL og de deltagende organisationer således: 2-3 repræsentanter fra KL, 2 repræsentanter fra organisationerne i fondsområde I og 1 repræsentant fra hvert af de øvrige fondsområder samt 1 repræsentant for organisationerne i Tryghedspuljen. Styregruppen træffer beslutning i enighed. </w:t>
      </w:r>
    </w:p>
    <w:p w14:paraId="053542E5" w14:textId="77777777" w:rsidR="000F6484" w:rsidRDefault="000F6484" w:rsidP="00E5554F">
      <w:pPr>
        <w:pStyle w:val="stk-tekst"/>
      </w:pPr>
      <w:r>
        <w:lastRenderedPageBreak/>
        <w:t xml:space="preserve">Styregruppen: </w:t>
      </w:r>
    </w:p>
    <w:p w14:paraId="6753EC4F" w14:textId="25FA9811" w:rsidR="000F6484" w:rsidRDefault="000F6484" w:rsidP="00E001C1">
      <w:pPr>
        <w:pStyle w:val="stk-tekst"/>
        <w:numPr>
          <w:ilvl w:val="0"/>
          <w:numId w:val="18"/>
        </w:numPr>
        <w:tabs>
          <w:tab w:val="clear" w:pos="1531"/>
        </w:tabs>
        <w:ind w:left="1276" w:hanging="425"/>
      </w:pPr>
      <w:r>
        <w:t>Træffer beslutning om administrationen for alle fondsomr</w:t>
      </w:r>
      <w:r w:rsidR="00E5554F">
        <w:t>åder, så det sker billigt og ef</w:t>
      </w:r>
      <w:r>
        <w:t>fektivt.</w:t>
      </w:r>
    </w:p>
    <w:p w14:paraId="199D777B" w14:textId="3A62EF8B" w:rsidR="000F6484" w:rsidRDefault="000F6484" w:rsidP="00E001C1">
      <w:pPr>
        <w:pStyle w:val="stk-tekst"/>
        <w:numPr>
          <w:ilvl w:val="0"/>
          <w:numId w:val="18"/>
        </w:numPr>
        <w:tabs>
          <w:tab w:val="clear" w:pos="1531"/>
        </w:tabs>
        <w:ind w:left="1276" w:hanging="425"/>
      </w:pPr>
      <w:r>
        <w:t>Udarbejder statistik og regnskab for alle fondsområder o</w:t>
      </w:r>
      <w:r w:rsidR="00E5554F">
        <w:t>g de enkelte organisationers fi</w:t>
      </w:r>
      <w:r>
        <w:t>nansieringsbidrag.</w:t>
      </w:r>
    </w:p>
    <w:p w14:paraId="224FE7E7" w14:textId="69D00132" w:rsidR="000F6484" w:rsidRDefault="000F6484" w:rsidP="00E001C1">
      <w:pPr>
        <w:pStyle w:val="stk-tekst"/>
        <w:numPr>
          <w:ilvl w:val="0"/>
          <w:numId w:val="18"/>
        </w:numPr>
        <w:tabs>
          <w:tab w:val="clear" w:pos="1531"/>
        </w:tabs>
        <w:ind w:left="1276" w:hanging="425"/>
      </w:pPr>
      <w:r>
        <w:t xml:space="preserve">Træffer beslutning om informationsaktiviteter af generel karakter og kan forestå informationsaktiviteter, der er specifik for de enkelte fondsområder, i samarbejde med parterne på fondsområdet. </w:t>
      </w:r>
    </w:p>
    <w:p w14:paraId="6E80453C" w14:textId="77777777" w:rsidR="000F6484" w:rsidRDefault="000F6484" w:rsidP="00D4652E">
      <w:pPr>
        <w:pStyle w:val="Overskrift3"/>
      </w:pPr>
      <w:r>
        <w:t>Stk. 3</w:t>
      </w:r>
    </w:p>
    <w:p w14:paraId="21EA5846" w14:textId="7FEAF18F" w:rsidR="000F6484" w:rsidRDefault="000F6484" w:rsidP="00E001C1">
      <w:pPr>
        <w:pStyle w:val="stk-tekst"/>
      </w:pPr>
      <w:r>
        <w:t>Styregruppen træffer beslutning om sekretariatsbetjening af Den Kommunale Kompetencefond, herunder om evt. samarbejde om fælles sekretariatsbetjening af Den Kommunale Kompetencefond og Tryghedspuljen.</w:t>
      </w:r>
    </w:p>
    <w:p w14:paraId="36494980" w14:textId="77777777" w:rsidR="000F6484" w:rsidRDefault="000F6484" w:rsidP="00D4652E">
      <w:pPr>
        <w:pStyle w:val="Overskrift3"/>
      </w:pPr>
      <w:r>
        <w:t>Stk. 4</w:t>
      </w:r>
    </w:p>
    <w:p w14:paraId="6736E177" w14:textId="5651120A" w:rsidR="000F6484" w:rsidRDefault="000F6484" w:rsidP="00E001C1">
      <w:pPr>
        <w:pStyle w:val="stk-tekst"/>
      </w:pPr>
      <w:r>
        <w:t xml:space="preserve">Udgifter til sekretariat, administration og IT-løsninger, evaluering, informationsaktiviteter generelt og på de enkelte fondsområder mv. finansieres inden for Den Kommunale Kompetencefonds økonomiske ramme fordelt forholdsmæssigt mellem </w:t>
      </w:r>
      <w:r w:rsidR="009B4A2E">
        <w:t xml:space="preserve">de </w:t>
      </w:r>
      <w:r w:rsidR="001D467C">
        <w:t xml:space="preserve">fem </w:t>
      </w:r>
      <w:r>
        <w:t>fondsområder.</w:t>
      </w:r>
    </w:p>
    <w:p w14:paraId="3F749056" w14:textId="77777777" w:rsidR="000F6484" w:rsidRDefault="000F6484" w:rsidP="00D4652E">
      <w:pPr>
        <w:pStyle w:val="Overskrift3"/>
      </w:pPr>
      <w:r>
        <w:t>Stk. 5</w:t>
      </w:r>
    </w:p>
    <w:p w14:paraId="1494E417" w14:textId="1F42A7F8" w:rsidR="000F6484" w:rsidRDefault="000F6484" w:rsidP="00E001C1">
      <w:pPr>
        <w:pStyle w:val="stk-tekst"/>
      </w:pPr>
      <w:r>
        <w:t>Styregruppen sikrer, at midlerne tildeles efter § 3, stk. 1 og de supplerende kriterier, der fastsættes af parterne på de enkelte fondsområder</w:t>
      </w:r>
      <w:r w:rsidR="001D467C">
        <w:t>,</w:t>
      </w:r>
      <w:r>
        <w:t xml:space="preserve"> jf</w:t>
      </w:r>
      <w:r w:rsidR="00B90F9C">
        <w:t>.</w:t>
      </w:r>
      <w:r>
        <w:t xml:space="preserve"> bilag </w:t>
      </w:r>
      <w:r w:rsidR="00C720D3">
        <w:t>1</w:t>
      </w:r>
      <w:r>
        <w:t>. Kriterierne kan ændres ved enighed mellem parterne. Hvis der ansøges om midler, de</w:t>
      </w:r>
      <w:r w:rsidR="00B938B5">
        <w:t>r</w:t>
      </w:r>
      <w:r>
        <w:t xml:space="preserve"> ikke uden videre kan afgøres om falder inden for kriterierne, træffes afgørelse ved enighed mellem parterne på fondsområdet.  </w:t>
      </w:r>
    </w:p>
    <w:p w14:paraId="2EFF0A2B" w14:textId="77777777" w:rsidR="000F6484" w:rsidRDefault="000F6484" w:rsidP="00D4652E">
      <w:pPr>
        <w:pStyle w:val="Overskrift3"/>
      </w:pPr>
      <w:r>
        <w:t>Stk. 6</w:t>
      </w:r>
    </w:p>
    <w:p w14:paraId="0935D5DD" w14:textId="49ECD595" w:rsidR="000F6484" w:rsidRDefault="000F6484" w:rsidP="00D4652E">
      <w:pPr>
        <w:pStyle w:val="stk-tekst"/>
      </w:pPr>
      <w:r>
        <w:t xml:space="preserve">På de enkelte fondsområder, jf. bilag </w:t>
      </w:r>
      <w:r w:rsidR="00C720D3">
        <w:t>1</w:t>
      </w:r>
      <w:r>
        <w:t>, drøfter parterne:</w:t>
      </w:r>
    </w:p>
    <w:p w14:paraId="715A2246" w14:textId="3E21BD26" w:rsidR="000F6484" w:rsidRDefault="000F6484" w:rsidP="00E001C1">
      <w:pPr>
        <w:pStyle w:val="stk-tekst"/>
        <w:numPr>
          <w:ilvl w:val="0"/>
          <w:numId w:val="19"/>
        </w:numPr>
        <w:tabs>
          <w:tab w:val="clear" w:pos="1531"/>
          <w:tab w:val="num" w:pos="1134"/>
        </w:tabs>
        <w:ind w:left="1134" w:hanging="284"/>
      </w:pPr>
      <w:r>
        <w:t xml:space="preserve">Forhold af betydning for fondsområdet, herunder ændring i den </w:t>
      </w:r>
      <w:proofErr w:type="spellStart"/>
      <w:r>
        <w:t>bevillingsmæssigepraksis</w:t>
      </w:r>
      <w:proofErr w:type="spellEnd"/>
      <w:r>
        <w:t xml:space="preserve"> på fondsområdet.</w:t>
      </w:r>
    </w:p>
    <w:p w14:paraId="571A5F2F" w14:textId="0957EF45" w:rsidR="000F6484" w:rsidRDefault="000F6484" w:rsidP="00CA1DE1">
      <w:pPr>
        <w:pStyle w:val="stk-tekst"/>
        <w:numPr>
          <w:ilvl w:val="0"/>
          <w:numId w:val="19"/>
        </w:numPr>
        <w:tabs>
          <w:tab w:val="clear" w:pos="1531"/>
          <w:tab w:val="num" w:pos="1134"/>
        </w:tabs>
        <w:ind w:left="1134" w:hanging="284"/>
      </w:pPr>
      <w:r>
        <w:t>Strukturering af samarbejdet på fondsområdet, hvis der er behov for det. Den løbende kontakt mellem parterne forestås af én sekretariatsrepræsentant fra hver part.</w:t>
      </w:r>
    </w:p>
    <w:p w14:paraId="2197F380" w14:textId="74DB897E" w:rsidR="000F6484" w:rsidRDefault="000F6484" w:rsidP="00D4652E">
      <w:pPr>
        <w:pStyle w:val="Overskrift2"/>
      </w:pPr>
      <w:bookmarkStart w:id="7" w:name="_Toc57727243"/>
      <w:r>
        <w:t>§ 5. Økonomi og opkrævning af midler</w:t>
      </w:r>
      <w:bookmarkEnd w:id="7"/>
    </w:p>
    <w:p w14:paraId="119BFA0D" w14:textId="77777777" w:rsidR="000F6484" w:rsidRDefault="000F6484" w:rsidP="00D4652E">
      <w:pPr>
        <w:pStyle w:val="Overskrift3"/>
      </w:pPr>
      <w:r>
        <w:t>Stk. 1</w:t>
      </w:r>
    </w:p>
    <w:p w14:paraId="1BB83DDA" w14:textId="3690859D" w:rsidR="000F6484" w:rsidRPr="00680E81" w:rsidRDefault="000F6484" w:rsidP="00680E81">
      <w:pPr>
        <w:pStyle w:val="stk-tekst"/>
      </w:pPr>
      <w:r w:rsidRPr="00680E81">
        <w:t xml:space="preserve">Der afsættes midler til Den Kommunale Kompetencefond, som led i overenskomstforhandlingerne. </w:t>
      </w:r>
    </w:p>
    <w:p w14:paraId="02328411" w14:textId="515F0EC0" w:rsidR="000F6484" w:rsidRPr="00680E81" w:rsidRDefault="000F6484">
      <w:pPr>
        <w:pStyle w:val="stk-tekst"/>
      </w:pPr>
      <w:r w:rsidRPr="00680E81">
        <w:t>Det kan være engangsmidler eller varige midler, herunder ATP-midler jf. pkt. 8 og bilag 11 i KL</w:t>
      </w:r>
      <w:r w:rsidR="00EA66A3" w:rsidRPr="00680E81">
        <w:t>-</w:t>
      </w:r>
      <w:r w:rsidRPr="00680E81">
        <w:t xml:space="preserve">KTO-forliget fra 2013 og </w:t>
      </w:r>
      <w:proofErr w:type="spellStart"/>
      <w:r w:rsidRPr="00680E81">
        <w:t>provenue</w:t>
      </w:r>
      <w:proofErr w:type="spellEnd"/>
      <w:r w:rsidRPr="00680E81">
        <w:t xml:space="preserve"> ved ændringer af den fælleskommunale gruppelivsordning jf. pkt. 10.1 og ATP-</w:t>
      </w:r>
      <w:proofErr w:type="spellStart"/>
      <w:r w:rsidRPr="00680E81">
        <w:t>engangsprovenue</w:t>
      </w:r>
      <w:proofErr w:type="spellEnd"/>
      <w:r w:rsidR="00EA66A3" w:rsidRPr="00680E81">
        <w:t>,</w:t>
      </w:r>
      <w:r w:rsidRPr="00680E81">
        <w:t xml:space="preserve"> jf</w:t>
      </w:r>
      <w:r w:rsidR="00B90F9C" w:rsidRPr="00680E81">
        <w:t>.</w:t>
      </w:r>
      <w:r w:rsidRPr="00680E81">
        <w:t xml:space="preserve"> bilag 21 fra KL</w:t>
      </w:r>
      <w:r w:rsidR="00B90F9C" w:rsidRPr="00680E81">
        <w:t xml:space="preserve">'s forlig med Forhandlingsselskabet </w:t>
      </w:r>
      <w:r w:rsidRPr="00680E81">
        <w:t>fra 2015.</w:t>
      </w:r>
      <w:r w:rsidR="00745E1D" w:rsidRPr="00680E81">
        <w:t xml:space="preserve"> Som led i KL's forlig med Forhandlingsselskabet fra 2018, pkt. 8 og bilag 8, er det aftalte uddannelsesløft "Fra ufaglært til faglært" videreført</w:t>
      </w:r>
      <w:r w:rsidR="00EA66A3" w:rsidRPr="00680E81">
        <w:t>,</w:t>
      </w:r>
      <w:r w:rsidR="00745E1D" w:rsidRPr="00680E81">
        <w:t xml:space="preserve"> og de ved O15 afsatte midler varigt tilført Den Kommunale Kompetencefond til anvendel</w:t>
      </w:r>
      <w:r w:rsidR="00404836" w:rsidRPr="00680E81">
        <w:t>s</w:t>
      </w:r>
      <w:r w:rsidR="00745E1D" w:rsidRPr="00680E81">
        <w:t xml:space="preserve">e inden for de enkelte organisationers områder særskilt </w:t>
      </w:r>
      <w:r w:rsidR="005E6DBA" w:rsidRPr="00680E81">
        <w:t xml:space="preserve">til det </w:t>
      </w:r>
      <w:r w:rsidR="00745E1D" w:rsidRPr="00680E81">
        <w:t>øremærket formål.</w:t>
      </w:r>
    </w:p>
    <w:p w14:paraId="32A9108B" w14:textId="602BDB64" w:rsidR="000F6484" w:rsidRPr="00680E81" w:rsidRDefault="000F6484">
      <w:pPr>
        <w:pStyle w:val="stk-tekst"/>
      </w:pPr>
      <w:r w:rsidRPr="00680E81">
        <w:lastRenderedPageBreak/>
        <w:t xml:space="preserve">Midlerne anvendes på fondsområderne efter de tilførsler, der er sket fra de enkelte organisationers overenskomstforhandlinger. </w:t>
      </w:r>
    </w:p>
    <w:p w14:paraId="7158C364" w14:textId="3809C707" w:rsidR="000F6484" w:rsidRPr="00680E81" w:rsidRDefault="000F6484">
      <w:pPr>
        <w:pStyle w:val="stk-tekst"/>
      </w:pPr>
      <w:r w:rsidRPr="00680E81">
        <w:t xml:space="preserve">For at sikre en smidig anvendelse af midlerne er parterne på fondsområderne indstillet på at hjælpe hinanden og de andre fondsområder med korterevarende </w:t>
      </w:r>
      <w:proofErr w:type="spellStart"/>
      <w:proofErr w:type="gramStart"/>
      <w:r w:rsidRPr="00680E81">
        <w:t>likviditetsproblemer.Som</w:t>
      </w:r>
      <w:proofErr w:type="spellEnd"/>
      <w:proofErr w:type="gramEnd"/>
      <w:r w:rsidRPr="00680E81">
        <w:t xml:space="preserve"> et led i den løbende statistik og regnskab for alle fondsområder følges forbruget på de enkelte organisationers finansieringsbidrag. Endvidere følges de enkelte kommuners træk på fonden.</w:t>
      </w:r>
    </w:p>
    <w:p w14:paraId="0040A273" w14:textId="2884BD0C" w:rsidR="000F6484" w:rsidRPr="00680E81" w:rsidRDefault="000F6484">
      <w:pPr>
        <w:pStyle w:val="stk-tekst"/>
      </w:pPr>
      <w:r w:rsidRPr="00680E81">
        <w:t xml:space="preserve">Der er afsat midler til fonden i henhold til bilag 2 for de enkelte </w:t>
      </w:r>
      <w:r w:rsidR="00CE551E" w:rsidRPr="00680E81">
        <w:t>organisationer</w:t>
      </w:r>
      <w:r w:rsidRPr="00680E81">
        <w:t xml:space="preserve">. </w:t>
      </w:r>
    </w:p>
    <w:p w14:paraId="4AA4CEB9" w14:textId="387F4D7A" w:rsidR="000F6484" w:rsidRPr="00CA1DE1" w:rsidRDefault="000F6484" w:rsidP="00CA1DE1">
      <w:pPr>
        <w:pStyle w:val="Overskrift3"/>
      </w:pPr>
      <w:r>
        <w:t>Stk. 2</w:t>
      </w:r>
    </w:p>
    <w:p w14:paraId="5487EB2D" w14:textId="401AD344" w:rsidR="000F6484" w:rsidRDefault="00D4417C" w:rsidP="00CA1DE1">
      <w:pPr>
        <w:pStyle w:val="stk-tekst"/>
      </w:pPr>
      <w:r w:rsidRPr="00D4417C">
        <w:t>Opkrævningen sker sammen med opkrævningen af AKUT-bidrag. Opkrævningen sker som hidtil årligt, pr</w:t>
      </w:r>
      <w:r w:rsidR="001D467C">
        <w:t>.</w:t>
      </w:r>
      <w:r w:rsidRPr="00D4417C">
        <w:t xml:space="preserve"> 1.juli i det første år af overenskomstperioden og pr. 1. januar i de følgende hele år af overenskomstperioden, medmindre andet aftales.  Fonden modtager de i bilag 2 anførte beløb.</w:t>
      </w:r>
    </w:p>
    <w:p w14:paraId="7D560BDD" w14:textId="2FCBCD6D" w:rsidR="000F6484" w:rsidRDefault="000F6484" w:rsidP="00D4652E">
      <w:pPr>
        <w:pStyle w:val="Overskrift2"/>
      </w:pPr>
      <w:bookmarkStart w:id="8" w:name="_Toc57727244"/>
      <w:r>
        <w:t xml:space="preserve">§ </w:t>
      </w:r>
      <w:r w:rsidR="00B70F92">
        <w:t>6</w:t>
      </w:r>
      <w:r>
        <w:t>. Ikrafttræden og opsigelse</w:t>
      </w:r>
      <w:bookmarkEnd w:id="8"/>
    </w:p>
    <w:p w14:paraId="768C3B88" w14:textId="77777777" w:rsidR="000F6484" w:rsidRDefault="000F6484" w:rsidP="00D4652E">
      <w:pPr>
        <w:pStyle w:val="Overskrift3"/>
      </w:pPr>
      <w:r>
        <w:t>Stk. 1</w:t>
      </w:r>
    </w:p>
    <w:p w14:paraId="63D7433A" w14:textId="2E40A128" w:rsidR="000F6484" w:rsidRDefault="000F6484" w:rsidP="00CA1DE1">
      <w:pPr>
        <w:pStyle w:val="stk-tekst"/>
      </w:pPr>
      <w:r>
        <w:t xml:space="preserve">Aftalen træder i kraft den 1. april </w:t>
      </w:r>
      <w:r w:rsidR="00F84D4D">
        <w:t>2021</w:t>
      </w:r>
      <w:r>
        <w:t xml:space="preserve">. </w:t>
      </w:r>
    </w:p>
    <w:p w14:paraId="543AF910" w14:textId="469B2D76" w:rsidR="000F6484" w:rsidRDefault="000F6484" w:rsidP="00D4652E">
      <w:pPr>
        <w:pStyle w:val="Overskrift3"/>
      </w:pPr>
      <w:r>
        <w:t xml:space="preserve">Stk. </w:t>
      </w:r>
      <w:r w:rsidR="00C94653">
        <w:t>2</w:t>
      </w:r>
    </w:p>
    <w:p w14:paraId="34F345C1" w14:textId="007348C9" w:rsidR="00E27977" w:rsidRDefault="000F6484" w:rsidP="00CA1DE1">
      <w:pPr>
        <w:pStyle w:val="stk-tekst"/>
      </w:pPr>
      <w:r>
        <w:t xml:space="preserve">Aftalen kan opsiges </w:t>
      </w:r>
      <w:r w:rsidR="00110B8D">
        <w:t xml:space="preserve">skriftligt </w:t>
      </w:r>
      <w:r>
        <w:t>med tre måneders varsel</w:t>
      </w:r>
      <w:r w:rsidR="00110B8D">
        <w:t xml:space="preserve">, </w:t>
      </w:r>
      <w:r w:rsidR="0078070C">
        <w:t>dog tidligst den</w:t>
      </w:r>
      <w:r w:rsidR="00110B8D">
        <w:t xml:space="preserve"> 31. marts </w:t>
      </w:r>
      <w:r w:rsidR="00F84D4D">
        <w:t>2024</w:t>
      </w:r>
      <w:r w:rsidR="00110B8D">
        <w:t>.</w:t>
      </w:r>
    </w:p>
    <w:p w14:paraId="15F97BF5" w14:textId="76A9F9EC" w:rsidR="000F6484" w:rsidRDefault="000F6484" w:rsidP="00D4652E">
      <w:pPr>
        <w:pStyle w:val="Overskrift3"/>
      </w:pPr>
      <w:r>
        <w:t xml:space="preserve">Stk. </w:t>
      </w:r>
      <w:r w:rsidR="00C94653">
        <w:t>3</w:t>
      </w:r>
    </w:p>
    <w:p w14:paraId="1F1531AF" w14:textId="71E5D1CF" w:rsidR="000F6484" w:rsidRDefault="000F6484" w:rsidP="00D4652E">
      <w:pPr>
        <w:pStyle w:val="stk-tekst"/>
      </w:pPr>
      <w:r>
        <w:t>Hvis Den Kommunale Kompetencefond afvikles, tilbageføres midlerne til anvendelse for de bidragende overenskomstområder efter aftale mellem parterne som led i overenskomstforhandlingerne.</w:t>
      </w:r>
    </w:p>
    <w:p w14:paraId="5DD1F821" w14:textId="7FF23C10" w:rsidR="000F6484" w:rsidRDefault="000F6484" w:rsidP="000F6484">
      <w:r>
        <w:t xml:space="preserve"> </w:t>
      </w:r>
    </w:p>
    <w:p w14:paraId="7177F1FD" w14:textId="055F22F2" w:rsidR="004F4E49" w:rsidRDefault="004F4E49" w:rsidP="004F4E49">
      <w:pPr>
        <w:ind w:left="0" w:firstLine="851"/>
      </w:pPr>
      <w:r>
        <w:t>København</w:t>
      </w:r>
      <w:r w:rsidR="008E6AE5">
        <w:t>,</w:t>
      </w:r>
      <w:r>
        <w:t xml:space="preserve"> </w:t>
      </w:r>
    </w:p>
    <w:p w14:paraId="7A3255A6" w14:textId="77777777" w:rsidR="004F4E49" w:rsidRDefault="004F4E49" w:rsidP="000F6484"/>
    <w:p w14:paraId="0ECF67A9" w14:textId="218B5B17" w:rsidR="000F6484" w:rsidRDefault="000F6484" w:rsidP="000F6484">
      <w:r>
        <w:t>For KL</w:t>
      </w:r>
      <w:r>
        <w:tab/>
      </w:r>
      <w:r>
        <w:tab/>
      </w:r>
      <w:r>
        <w:tab/>
      </w:r>
      <w:r>
        <w:tab/>
      </w:r>
    </w:p>
    <w:p w14:paraId="3868CB4B" w14:textId="6C52F8A9" w:rsidR="000F6484" w:rsidRDefault="00D978D5" w:rsidP="000F6484">
      <w:r>
        <w:t>Michael Ziegler</w:t>
      </w:r>
    </w:p>
    <w:p w14:paraId="461A63A8" w14:textId="7358AFEA" w:rsidR="00D978D5" w:rsidRDefault="00D978D5" w:rsidP="000F6484">
      <w:r>
        <w:t>Sanne Brønserud Larsen</w:t>
      </w:r>
    </w:p>
    <w:p w14:paraId="084562FD" w14:textId="68F3477E" w:rsidR="00743B35" w:rsidRDefault="00743B35" w:rsidP="000F6484"/>
    <w:p w14:paraId="580AA6D5" w14:textId="77777777" w:rsidR="00743B35" w:rsidRDefault="00743B35" w:rsidP="000F6484"/>
    <w:p w14:paraId="274BCC45" w14:textId="77777777" w:rsidR="000F6484" w:rsidRDefault="000F6484" w:rsidP="000F6484">
      <w:r>
        <w:t xml:space="preserve">For </w:t>
      </w:r>
    </w:p>
    <w:p w14:paraId="691AD834" w14:textId="77777777" w:rsidR="0033506D" w:rsidRDefault="0033506D" w:rsidP="0033506D">
      <w:r>
        <w:t>FOA – Fag og Arbejde</w:t>
      </w:r>
    </w:p>
    <w:p w14:paraId="7C6912A0" w14:textId="6B014066" w:rsidR="000F6484" w:rsidRDefault="006E2223" w:rsidP="000F6484">
      <w:r>
        <w:t xml:space="preserve">Mona </w:t>
      </w:r>
      <w:proofErr w:type="spellStart"/>
      <w:r>
        <w:t>Striib</w:t>
      </w:r>
      <w:proofErr w:type="spellEnd"/>
    </w:p>
    <w:p w14:paraId="75E30420" w14:textId="21223BDC" w:rsidR="00743B35" w:rsidRDefault="00743B35" w:rsidP="000F6484"/>
    <w:p w14:paraId="395F20B1" w14:textId="77777777" w:rsidR="00743B35" w:rsidRDefault="00743B35" w:rsidP="000F6484"/>
    <w:p w14:paraId="6D6E8A42" w14:textId="7C81F4C2" w:rsidR="00FE0424" w:rsidRDefault="00FE0424" w:rsidP="000F6484">
      <w:r>
        <w:t>For</w:t>
      </w:r>
    </w:p>
    <w:p w14:paraId="65FC7C28" w14:textId="0AF22708" w:rsidR="000F6484" w:rsidRDefault="0033506D" w:rsidP="000F6484">
      <w:r>
        <w:t>HK</w:t>
      </w:r>
      <w:r w:rsidR="00B90F9C">
        <w:t xml:space="preserve"> </w:t>
      </w:r>
      <w:r w:rsidR="000F6484">
        <w:t xml:space="preserve">Kommunal </w:t>
      </w:r>
    </w:p>
    <w:p w14:paraId="4181207C" w14:textId="7698FDEA" w:rsidR="000F6484" w:rsidRDefault="00FB7481" w:rsidP="000F6484">
      <w:r w:rsidRPr="00FB7481">
        <w:t>Susanne Fagerlund</w:t>
      </w:r>
    </w:p>
    <w:p w14:paraId="6651F5A3" w14:textId="12BCE4ED" w:rsidR="00FB7481" w:rsidRDefault="00FB7481" w:rsidP="000F6484">
      <w:r w:rsidRPr="00FB7481">
        <w:lastRenderedPageBreak/>
        <w:t>Lene Roed</w:t>
      </w:r>
    </w:p>
    <w:p w14:paraId="55F34898" w14:textId="773253C6" w:rsidR="000632A4" w:rsidRDefault="000632A4" w:rsidP="000F6484"/>
    <w:p w14:paraId="6AAC4193" w14:textId="2C618BEF" w:rsidR="00743B35" w:rsidRDefault="00743B35">
      <w:pPr>
        <w:spacing w:after="0"/>
        <w:ind w:left="0"/>
      </w:pPr>
    </w:p>
    <w:p w14:paraId="2097AF7D" w14:textId="771E90F7" w:rsidR="00FE0424" w:rsidRDefault="00FE0424" w:rsidP="000F6484">
      <w:r>
        <w:t>For</w:t>
      </w:r>
    </w:p>
    <w:p w14:paraId="120D4F0F" w14:textId="18BF63EB" w:rsidR="00743B35" w:rsidRDefault="0033506D" w:rsidP="00426824">
      <w:r w:rsidRPr="00D978D5">
        <w:t>Forhandlingskartellet</w:t>
      </w:r>
    </w:p>
    <w:p w14:paraId="18DA4091" w14:textId="1FFFF15B" w:rsidR="00743B35" w:rsidRDefault="00A61EA6" w:rsidP="00A61EA6">
      <w:r w:rsidRPr="00A61EA6">
        <w:t>Vibeke Bredsdorff Sørensen</w:t>
      </w:r>
    </w:p>
    <w:p w14:paraId="38DAE21D" w14:textId="00F57D1B" w:rsidR="00A61EA6" w:rsidRDefault="00A61EA6" w:rsidP="00A61EA6">
      <w:r w:rsidRPr="00A61EA6">
        <w:t>Lars Kehlet Nørskov</w:t>
      </w:r>
    </w:p>
    <w:p w14:paraId="768DAAF5" w14:textId="77777777" w:rsidR="00743B35" w:rsidRDefault="00743B35" w:rsidP="000F6484"/>
    <w:p w14:paraId="4A71C146" w14:textId="4BC445BC" w:rsidR="00FE0424" w:rsidRDefault="00FE0424" w:rsidP="000F6484">
      <w:r>
        <w:t>For</w:t>
      </w:r>
    </w:p>
    <w:p w14:paraId="6EBC7DC9" w14:textId="77777777" w:rsidR="0033506D" w:rsidRDefault="0033506D" w:rsidP="0033506D">
      <w:pPr>
        <w:ind w:left="0" w:firstLine="851"/>
      </w:pPr>
      <w:r w:rsidRPr="00916C09">
        <w:t>3F – Fagligt Fælles Forbund</w:t>
      </w:r>
    </w:p>
    <w:p w14:paraId="571F44C1" w14:textId="3DBDDE9A" w:rsidR="0033506D" w:rsidRDefault="00142BB4" w:rsidP="000F6484">
      <w:r w:rsidRPr="00142BB4">
        <w:t xml:space="preserve">Nina Vedel Møller  </w:t>
      </w:r>
    </w:p>
    <w:p w14:paraId="605828FF" w14:textId="3129B3AD" w:rsidR="00743B35" w:rsidRDefault="00743B35" w:rsidP="000F6484"/>
    <w:p w14:paraId="27DEC30C" w14:textId="77777777" w:rsidR="00743B35" w:rsidRDefault="00743B35" w:rsidP="000F6484"/>
    <w:p w14:paraId="43B41E67" w14:textId="50886B1A" w:rsidR="00FE0424" w:rsidRDefault="00FE0424" w:rsidP="000F6484">
      <w:r>
        <w:t>For</w:t>
      </w:r>
    </w:p>
    <w:p w14:paraId="11C81EEC" w14:textId="77777777" w:rsidR="000F6484" w:rsidRDefault="000F6484" w:rsidP="000F6484">
      <w:r>
        <w:t>Socialpædagogerne</w:t>
      </w:r>
    </w:p>
    <w:p w14:paraId="399F5C6F" w14:textId="7AC0D311" w:rsidR="0033506D" w:rsidRDefault="00D84048" w:rsidP="0033506D">
      <w:pPr>
        <w:ind w:left="0" w:firstLine="851"/>
      </w:pPr>
      <w:r w:rsidRPr="00D84048">
        <w:t>Benny Andersen</w:t>
      </w:r>
    </w:p>
    <w:p w14:paraId="5CE03F96" w14:textId="21F4433F" w:rsidR="00743B35" w:rsidRDefault="00743B35" w:rsidP="0033506D">
      <w:pPr>
        <w:ind w:left="0" w:firstLine="851"/>
      </w:pPr>
    </w:p>
    <w:p w14:paraId="32C494FD" w14:textId="77777777" w:rsidR="00743B35" w:rsidRDefault="00743B35" w:rsidP="0033506D">
      <w:pPr>
        <w:ind w:left="0" w:firstLine="851"/>
      </w:pPr>
    </w:p>
    <w:p w14:paraId="1C81A1CF" w14:textId="258C148F" w:rsidR="00FE0424" w:rsidRDefault="00FE0424" w:rsidP="0033506D">
      <w:pPr>
        <w:ind w:left="0" w:firstLine="851"/>
      </w:pPr>
      <w:r>
        <w:t>For</w:t>
      </w:r>
    </w:p>
    <w:p w14:paraId="13F0900C" w14:textId="31A9DA9A" w:rsidR="0033506D" w:rsidRDefault="0033506D" w:rsidP="0033506D">
      <w:pPr>
        <w:ind w:left="0" w:firstLine="851"/>
      </w:pPr>
      <w:r>
        <w:t>BUPL</w:t>
      </w:r>
    </w:p>
    <w:p w14:paraId="42F9D3FD" w14:textId="014B4C9D" w:rsidR="000F6484" w:rsidRDefault="00D84048" w:rsidP="000F6484">
      <w:r w:rsidRPr="00D84048">
        <w:t xml:space="preserve">Elisa </w:t>
      </w:r>
      <w:proofErr w:type="spellStart"/>
      <w:r w:rsidRPr="00D84048">
        <w:t>Rimpler</w:t>
      </w:r>
      <w:proofErr w:type="spellEnd"/>
    </w:p>
    <w:p w14:paraId="6EA1887F" w14:textId="45FE71C3" w:rsidR="00743B35" w:rsidRDefault="00743B35" w:rsidP="000F6484"/>
    <w:p w14:paraId="4D5F28F8" w14:textId="77777777" w:rsidR="00743B35" w:rsidRDefault="00743B35" w:rsidP="000F6484"/>
    <w:p w14:paraId="09FD71A4" w14:textId="4DCB6FC8" w:rsidR="00FE0424" w:rsidRDefault="00FE0424" w:rsidP="000F6484">
      <w:r>
        <w:t>For</w:t>
      </w:r>
    </w:p>
    <w:p w14:paraId="78680EFE" w14:textId="77777777" w:rsidR="000F6484" w:rsidRDefault="000F6484" w:rsidP="000F6484">
      <w:r>
        <w:t>Teknisk Landsforbund</w:t>
      </w:r>
    </w:p>
    <w:p w14:paraId="5D3D7D46" w14:textId="0FF3469B" w:rsidR="000F6484" w:rsidRDefault="00426824" w:rsidP="000F6484">
      <w:r w:rsidRPr="00426824">
        <w:t>Jannik Frank Petersen</w:t>
      </w:r>
    </w:p>
    <w:p w14:paraId="42D52CEF" w14:textId="0729A325" w:rsidR="00743B35" w:rsidRDefault="00743B35" w:rsidP="000F6484"/>
    <w:p w14:paraId="63647F82" w14:textId="77777777" w:rsidR="00743B35" w:rsidRDefault="00743B35" w:rsidP="000F6484"/>
    <w:p w14:paraId="108C18D6" w14:textId="54813CD0" w:rsidR="00FE0424" w:rsidRDefault="00FE0424" w:rsidP="000F6484">
      <w:r>
        <w:t>For</w:t>
      </w:r>
    </w:p>
    <w:p w14:paraId="7C2A1CF8" w14:textId="20A36AAE" w:rsidR="000F6484" w:rsidRDefault="002E3825" w:rsidP="000F6484">
      <w:r>
        <w:t xml:space="preserve">Dansk </w:t>
      </w:r>
      <w:r w:rsidR="000F6484">
        <w:t>Metal/håndværkerorganisationerne</w:t>
      </w:r>
    </w:p>
    <w:p w14:paraId="38405DAB" w14:textId="339BBE09" w:rsidR="002E3825" w:rsidRDefault="002E3825" w:rsidP="000F6484">
      <w:r w:rsidRPr="002E3825">
        <w:t>Ida Skiaker Knudsen</w:t>
      </w:r>
    </w:p>
    <w:p w14:paraId="6AFB171D" w14:textId="217C797E" w:rsidR="00AC3E9A" w:rsidRDefault="00AC3E9A"/>
    <w:p w14:paraId="3C15CFC9" w14:textId="77777777" w:rsidR="00743B35" w:rsidRDefault="00743B35"/>
    <w:p w14:paraId="7D06D718" w14:textId="017A59C5" w:rsidR="00FE0424" w:rsidRDefault="00FE0424">
      <w:r>
        <w:t>For</w:t>
      </w:r>
    </w:p>
    <w:p w14:paraId="4FE82372" w14:textId="71CE1314" w:rsidR="00AC3E9A" w:rsidRDefault="00AC3E9A" w:rsidP="00AC3E9A">
      <w:r>
        <w:t>Dansk Socialrådgiverforening</w:t>
      </w:r>
    </w:p>
    <w:p w14:paraId="09BECD4C" w14:textId="71319769" w:rsidR="00D16E5B" w:rsidRDefault="00D16E5B" w:rsidP="00AC3E9A">
      <w:r w:rsidRPr="00D16E5B">
        <w:lastRenderedPageBreak/>
        <w:t>Mads Bilstrup</w:t>
      </w:r>
    </w:p>
    <w:p w14:paraId="168A9554" w14:textId="5D8F667F" w:rsidR="00F84D4D" w:rsidRDefault="00F84D4D" w:rsidP="00AC3E9A"/>
    <w:p w14:paraId="615BEBB4" w14:textId="0C60DBC5" w:rsidR="00F84D4D" w:rsidRDefault="00F84D4D" w:rsidP="00AC3E9A">
      <w:r>
        <w:t>For</w:t>
      </w:r>
    </w:p>
    <w:p w14:paraId="7B8ACCEF" w14:textId="77777777" w:rsidR="005B09F0" w:rsidRDefault="00F84D4D" w:rsidP="005B09F0">
      <w:r>
        <w:t>Akademikerne</w:t>
      </w:r>
    </w:p>
    <w:p w14:paraId="732DA8FD" w14:textId="481D9CFA" w:rsidR="00A1613A" w:rsidRDefault="005B09F0" w:rsidP="005B09F0">
      <w:r w:rsidRPr="005B09F0">
        <w:t>Lars Qvistgaard</w:t>
      </w:r>
      <w:r w:rsidR="00A1613A">
        <w:br w:type="page"/>
      </w:r>
    </w:p>
    <w:p w14:paraId="06D0C848" w14:textId="1E6EAD47" w:rsidR="00A1613A" w:rsidRDefault="00A1613A" w:rsidP="00743B35">
      <w:pPr>
        <w:pStyle w:val="Overskrift1"/>
      </w:pPr>
      <w:bookmarkStart w:id="9" w:name="_Toc57727245"/>
      <w:r>
        <w:lastRenderedPageBreak/>
        <w:t>Protokol</w:t>
      </w:r>
      <w:r w:rsidR="00724A1E">
        <w:t>l</w:t>
      </w:r>
      <w:r>
        <w:t>at 1 – Serviceaftalevirksomheder</w:t>
      </w:r>
      <w:bookmarkEnd w:id="9"/>
    </w:p>
    <w:p w14:paraId="1C05C66B" w14:textId="5B7F2694" w:rsidR="00724A1E" w:rsidRDefault="00AD53E3" w:rsidP="00D95D0C">
      <w:r>
        <w:t>Serviceaftalevirksomheder</w:t>
      </w:r>
      <w:r w:rsidR="00D95D0C">
        <w:t>,</w:t>
      </w:r>
      <w:r>
        <w:t xml:space="preserve"> som deler overenskomster med kommunerne</w:t>
      </w:r>
      <w:r w:rsidR="00D95D0C">
        <w:t>,</w:t>
      </w:r>
      <w:r>
        <w:t xml:space="preserve"> omfattes af Den Kommunale Kompetencefond</w:t>
      </w:r>
      <w:r w:rsidR="00D95D0C">
        <w:t>. Aftalen gælder for medarbejdere, som er ansat på et overenskomstområde, hvor de underskrevne organisationer er forhandlingspart.</w:t>
      </w:r>
    </w:p>
    <w:p w14:paraId="5FA9EAD8" w14:textId="31769B08" w:rsidR="00D95D0C" w:rsidRDefault="00D95D0C" w:rsidP="00D95D0C"/>
    <w:p w14:paraId="1E9A4E0E" w14:textId="2DCC6399" w:rsidR="007F09D2" w:rsidRDefault="00724A1E" w:rsidP="00743B35">
      <w:r>
        <w:t>Protokollatet træder i kraft den</w:t>
      </w:r>
      <w:r w:rsidR="00AD53E3">
        <w:t xml:space="preserve"> 1. april 2018. Protokollatet er midlertidigt og ophører </w:t>
      </w:r>
      <w:r>
        <w:t xml:space="preserve">den </w:t>
      </w:r>
      <w:r w:rsidR="005F4213">
        <w:t>3</w:t>
      </w:r>
      <w:r w:rsidR="00AD53E3">
        <w:t xml:space="preserve">1. marts </w:t>
      </w:r>
      <w:r w:rsidR="00B15B0D">
        <w:t>2024</w:t>
      </w:r>
      <w:r w:rsidR="00AD53E3">
        <w:t xml:space="preserve">. </w:t>
      </w:r>
    </w:p>
    <w:p w14:paraId="0CCED827" w14:textId="77777777" w:rsidR="00743B35" w:rsidRDefault="00743B35" w:rsidP="00743B35"/>
    <w:p w14:paraId="45178A9A" w14:textId="77777777" w:rsidR="007F09D2" w:rsidRDefault="007F09D2" w:rsidP="007F09D2">
      <w:r>
        <w:t xml:space="preserve">København, den </w:t>
      </w:r>
    </w:p>
    <w:p w14:paraId="332D176E" w14:textId="77777777" w:rsidR="007F09D2" w:rsidRDefault="007F09D2" w:rsidP="007F09D2"/>
    <w:p w14:paraId="456B9A52" w14:textId="77777777" w:rsidR="00BF6FA0" w:rsidRDefault="007F09D2" w:rsidP="004A45E3">
      <w:r>
        <w:t xml:space="preserve">For </w:t>
      </w:r>
    </w:p>
    <w:p w14:paraId="51AB9E59" w14:textId="2226CBF7" w:rsidR="00AD53E3" w:rsidRDefault="007F09D2" w:rsidP="004A45E3">
      <w:r>
        <w:t>KL</w:t>
      </w:r>
    </w:p>
    <w:p w14:paraId="19DBF533" w14:textId="77777777" w:rsidR="00D978D5" w:rsidRDefault="00D978D5" w:rsidP="00D978D5">
      <w:r>
        <w:t>Michael Ziegler</w:t>
      </w:r>
    </w:p>
    <w:p w14:paraId="0CDF9DE6" w14:textId="17D980A4" w:rsidR="004A45E3" w:rsidRDefault="00D978D5" w:rsidP="00D978D5">
      <w:r>
        <w:t>Sanne Brønserud Larsen</w:t>
      </w:r>
    </w:p>
    <w:p w14:paraId="6E462C8E" w14:textId="1528304F" w:rsidR="00743B35" w:rsidRDefault="00743B35" w:rsidP="004A45E3"/>
    <w:p w14:paraId="41D20FC1" w14:textId="77777777" w:rsidR="00743B35" w:rsidRDefault="00743B35" w:rsidP="004A45E3"/>
    <w:p w14:paraId="49768735" w14:textId="77777777" w:rsidR="007F09D2" w:rsidRDefault="007F09D2" w:rsidP="007F09D2">
      <w:r>
        <w:t xml:space="preserve">For </w:t>
      </w:r>
    </w:p>
    <w:p w14:paraId="42A98A14" w14:textId="245173E3" w:rsidR="007F09D2" w:rsidRDefault="007F09D2" w:rsidP="004A45E3">
      <w:r>
        <w:t>FOA – Fag og Arbejde</w:t>
      </w:r>
    </w:p>
    <w:p w14:paraId="7D230B5C" w14:textId="63C2F467" w:rsidR="007F09D2" w:rsidRDefault="006F461C" w:rsidP="007F09D2">
      <w:r>
        <w:t xml:space="preserve">Mona </w:t>
      </w:r>
      <w:proofErr w:type="spellStart"/>
      <w:r>
        <w:t>Striib</w:t>
      </w:r>
      <w:proofErr w:type="spellEnd"/>
    </w:p>
    <w:p w14:paraId="212F53B8" w14:textId="2FAB80E1" w:rsidR="00743B35" w:rsidRDefault="00743B35" w:rsidP="007F09D2"/>
    <w:p w14:paraId="617BF2B5" w14:textId="77777777" w:rsidR="00743B35" w:rsidRDefault="00743B35" w:rsidP="007F09D2"/>
    <w:p w14:paraId="0E4B466A" w14:textId="77777777" w:rsidR="007F09D2" w:rsidRDefault="007F09D2" w:rsidP="007F09D2">
      <w:r>
        <w:t>For</w:t>
      </w:r>
    </w:p>
    <w:p w14:paraId="78D90687" w14:textId="77777777" w:rsidR="007F09D2" w:rsidRDefault="007F09D2" w:rsidP="007F09D2">
      <w:r>
        <w:t xml:space="preserve">HK Kommunal </w:t>
      </w:r>
    </w:p>
    <w:p w14:paraId="431EF735" w14:textId="77777777" w:rsidR="00AA706F" w:rsidRDefault="00AA706F" w:rsidP="00AA706F">
      <w:r w:rsidRPr="00FB7481">
        <w:t>Susanne Fagerlund</w:t>
      </w:r>
    </w:p>
    <w:p w14:paraId="73ED72EE" w14:textId="5E538B81" w:rsidR="00AD53E3" w:rsidRDefault="00AA706F" w:rsidP="00AA706F">
      <w:r w:rsidRPr="00FB7481">
        <w:t>Lene Roed</w:t>
      </w:r>
    </w:p>
    <w:p w14:paraId="01523321" w14:textId="49802007" w:rsidR="00743B35" w:rsidRDefault="00743B35" w:rsidP="004A45E3"/>
    <w:p w14:paraId="5359785F" w14:textId="77777777" w:rsidR="00743B35" w:rsidRDefault="00743B35" w:rsidP="004A45E3"/>
    <w:p w14:paraId="7A87CA03" w14:textId="77777777" w:rsidR="007F09D2" w:rsidRDefault="007F09D2" w:rsidP="007F09D2">
      <w:r>
        <w:t>For</w:t>
      </w:r>
    </w:p>
    <w:p w14:paraId="7351A3A4" w14:textId="048CE3B8" w:rsidR="00AD53E3" w:rsidRDefault="007F09D2" w:rsidP="004A45E3">
      <w:r w:rsidRPr="00D978D5">
        <w:t>Forhandlingskartellet</w:t>
      </w:r>
    </w:p>
    <w:p w14:paraId="29E5FB8D" w14:textId="77777777" w:rsidR="00F342AD" w:rsidRDefault="00F342AD" w:rsidP="00F342AD">
      <w:r w:rsidRPr="00A61EA6">
        <w:t>Vibeke Bredsdorff Sørensen</w:t>
      </w:r>
    </w:p>
    <w:p w14:paraId="32060D65" w14:textId="00785329" w:rsidR="00F342AD" w:rsidRDefault="00F342AD" w:rsidP="00F342AD">
      <w:r w:rsidRPr="00A61EA6">
        <w:t>Lars Kehlet Nørskov</w:t>
      </w:r>
    </w:p>
    <w:p w14:paraId="00BBDC7C" w14:textId="42061EDE" w:rsidR="00743B35" w:rsidRDefault="00743B35" w:rsidP="004A45E3"/>
    <w:p w14:paraId="7FDB0FB9" w14:textId="77777777" w:rsidR="00743B35" w:rsidRDefault="00743B35" w:rsidP="004A45E3"/>
    <w:p w14:paraId="6C1457DC" w14:textId="77777777" w:rsidR="007F09D2" w:rsidRDefault="007F09D2" w:rsidP="007F09D2">
      <w:r>
        <w:t>For</w:t>
      </w:r>
    </w:p>
    <w:p w14:paraId="032F3A5C" w14:textId="0E2FD032" w:rsidR="003B12F3" w:rsidRDefault="007F09D2" w:rsidP="001D2498">
      <w:pPr>
        <w:ind w:left="0" w:firstLine="851"/>
      </w:pPr>
      <w:r w:rsidRPr="00916C09">
        <w:t>3F – Fagligt Fælles Forbund</w:t>
      </w:r>
    </w:p>
    <w:p w14:paraId="226C50D2" w14:textId="609CB6F6" w:rsidR="000632A4" w:rsidRDefault="00142BB4" w:rsidP="007F09D2">
      <w:r>
        <w:rPr>
          <w:sz w:val="24"/>
          <w:lang w:eastAsia="en-US"/>
        </w:rPr>
        <w:t>Nina Vedel Møller  </w:t>
      </w:r>
    </w:p>
    <w:p w14:paraId="545833E8" w14:textId="56CC2199" w:rsidR="00743B35" w:rsidRDefault="00743B35" w:rsidP="007F09D2"/>
    <w:p w14:paraId="3A19F9A5" w14:textId="41B9245A" w:rsidR="007F09D2" w:rsidRDefault="007F09D2" w:rsidP="00D978D5">
      <w:pPr>
        <w:ind w:left="0" w:firstLine="851"/>
      </w:pPr>
      <w:r>
        <w:t>For</w:t>
      </w:r>
    </w:p>
    <w:p w14:paraId="507B47E7" w14:textId="718F6FC3" w:rsidR="007F09D2" w:rsidRDefault="007F09D2" w:rsidP="004A45E3">
      <w:r>
        <w:t>Socialpædagogerne</w:t>
      </w:r>
    </w:p>
    <w:p w14:paraId="248236C5" w14:textId="22D88223" w:rsidR="007F09D2" w:rsidRDefault="00C73642" w:rsidP="00C73642">
      <w:pPr>
        <w:ind w:left="0" w:firstLine="851"/>
      </w:pPr>
      <w:r w:rsidRPr="00D84048">
        <w:t>Benny Andersen</w:t>
      </w:r>
    </w:p>
    <w:p w14:paraId="6ED5F128" w14:textId="20918D16" w:rsidR="00743B35" w:rsidRDefault="00743B35" w:rsidP="007F09D2"/>
    <w:p w14:paraId="0ADE3AB8" w14:textId="77777777" w:rsidR="00743B35" w:rsidRDefault="00743B35" w:rsidP="007F09D2"/>
    <w:p w14:paraId="7F226AE2" w14:textId="77777777" w:rsidR="007F09D2" w:rsidRDefault="007F09D2" w:rsidP="007F09D2">
      <w:r>
        <w:t>For</w:t>
      </w:r>
    </w:p>
    <w:p w14:paraId="489147ED" w14:textId="48D5941A" w:rsidR="00AD53E3" w:rsidRDefault="007F09D2" w:rsidP="004A45E3">
      <w:r>
        <w:t>Teknisk Landsforbund</w:t>
      </w:r>
    </w:p>
    <w:p w14:paraId="4002DC98" w14:textId="267A15F6" w:rsidR="004A45E3" w:rsidRDefault="00C73642" w:rsidP="00C73642">
      <w:r w:rsidRPr="00426824">
        <w:t>Jannik Frank Petersen</w:t>
      </w:r>
    </w:p>
    <w:p w14:paraId="53C7E3D0" w14:textId="367B7C07" w:rsidR="00743B35" w:rsidRDefault="00743B35" w:rsidP="004A45E3"/>
    <w:p w14:paraId="3A51EDBD" w14:textId="77777777" w:rsidR="00743B35" w:rsidRDefault="00743B35" w:rsidP="004A45E3"/>
    <w:p w14:paraId="1A14D593" w14:textId="77777777" w:rsidR="007F09D2" w:rsidRDefault="007F09D2" w:rsidP="007F09D2">
      <w:r>
        <w:t>For</w:t>
      </w:r>
    </w:p>
    <w:p w14:paraId="45E12CD8" w14:textId="77777777" w:rsidR="004A45E3" w:rsidRDefault="007F09D2" w:rsidP="004A45E3">
      <w:r>
        <w:t>Metal/håndværkerorganisationerne</w:t>
      </w:r>
    </w:p>
    <w:p w14:paraId="1FECAE92" w14:textId="639E50BF" w:rsidR="004A45E3" w:rsidRDefault="00BF58E7" w:rsidP="00BF58E7">
      <w:r w:rsidRPr="002E3825">
        <w:t>Ida Skiaker Knudsen</w:t>
      </w:r>
    </w:p>
    <w:p w14:paraId="2C2E9099" w14:textId="116E1B05" w:rsidR="00743B35" w:rsidRDefault="00743B35" w:rsidP="004A45E3"/>
    <w:p w14:paraId="480F55B3" w14:textId="77777777" w:rsidR="00743B35" w:rsidRDefault="00743B35" w:rsidP="004A45E3"/>
    <w:p w14:paraId="25A9147B" w14:textId="6A823308" w:rsidR="007F09D2" w:rsidRDefault="007F09D2" w:rsidP="004A45E3">
      <w:r>
        <w:t>For</w:t>
      </w:r>
    </w:p>
    <w:p w14:paraId="60D61638" w14:textId="5D56B5B2" w:rsidR="007F09D2" w:rsidRDefault="007F09D2" w:rsidP="007F09D2">
      <w:r>
        <w:t>Dansk Socialrådgiverforening</w:t>
      </w:r>
    </w:p>
    <w:p w14:paraId="2F5F82AA" w14:textId="77777777" w:rsidR="00C73642" w:rsidRDefault="00C73642" w:rsidP="00C73642">
      <w:r w:rsidRPr="00D16E5B">
        <w:t>Mads Bilstrup</w:t>
      </w:r>
    </w:p>
    <w:p w14:paraId="6285501E" w14:textId="77777777" w:rsidR="00C73642" w:rsidRPr="00A1613A" w:rsidRDefault="00C73642" w:rsidP="007F09D2"/>
    <w:sectPr w:rsidR="00C73642" w:rsidRPr="00A1613A">
      <w:headerReference w:type="default" r:id="rId11"/>
      <w:pgSz w:w="11906" w:h="16838"/>
      <w:pgMar w:top="1644" w:right="170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9E706" w14:textId="77777777" w:rsidR="007D6FDE" w:rsidRDefault="007D6FDE">
      <w:pPr>
        <w:spacing w:after="0"/>
      </w:pPr>
      <w:r>
        <w:separator/>
      </w:r>
    </w:p>
  </w:endnote>
  <w:endnote w:type="continuationSeparator" w:id="0">
    <w:p w14:paraId="3FF9E708" w14:textId="77777777" w:rsidR="007D6FDE" w:rsidRDefault="007D6F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onotype Corsiva">
    <w:altName w:val="Corsiva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9E702" w14:textId="77777777" w:rsidR="007D6FDE" w:rsidRDefault="007D6FDE">
      <w:pPr>
        <w:spacing w:after="0"/>
      </w:pPr>
      <w:r>
        <w:separator/>
      </w:r>
    </w:p>
  </w:footnote>
  <w:footnote w:type="continuationSeparator" w:id="0">
    <w:p w14:paraId="3FF9E704" w14:textId="77777777" w:rsidR="007D6FDE" w:rsidRDefault="007D6F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9E701" w14:textId="7DC9CBD1" w:rsidR="007D6FDE" w:rsidRDefault="007D6FDE">
    <w:pPr>
      <w:pStyle w:val="Sidehoved"/>
      <w:tabs>
        <w:tab w:val="right" w:pos="9000"/>
      </w:tabs>
      <w:jc w:val="right"/>
    </w:pPr>
    <w:r>
      <w:t>05.32</w:t>
    </w:r>
    <w:r>
      <w:br/>
    </w:r>
    <w:r w:rsidRPr="002050BE">
      <w:t>O.</w:t>
    </w:r>
    <w:r w:rsidR="00F84D4D">
      <w:t>21</w:t>
    </w:r>
    <w:r>
      <w:br/>
    </w:r>
    <w:r w:rsidR="0045573E">
      <w:t>08</w:t>
    </w:r>
    <w:r>
      <w:t>/20</w:t>
    </w:r>
    <w:r w:rsidR="0049440E">
      <w:t>2</w:t>
    </w:r>
    <w:r w:rsidR="0045573E">
      <w:t>1</w:t>
    </w:r>
    <w:r>
      <w:br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5E6DBA">
      <w:rPr>
        <w:rStyle w:val="Sidetal"/>
        <w:noProof/>
      </w:rPr>
      <w:t>1</w:t>
    </w:r>
    <w:r>
      <w:rPr>
        <w:rStyle w:val="Sidet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58A"/>
    <w:multiLevelType w:val="hybridMultilevel"/>
    <w:tmpl w:val="39E8E2D2"/>
    <w:lvl w:ilvl="0" w:tplc="04060001">
      <w:start w:val="1"/>
      <w:numFmt w:val="bullet"/>
      <w:lvlText w:val=""/>
      <w:lvlJc w:val="left"/>
      <w:pPr>
        <w:tabs>
          <w:tab w:val="num" w:pos="1531"/>
        </w:tabs>
        <w:ind w:left="1531" w:hanging="227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CDC138C"/>
    <w:multiLevelType w:val="hybridMultilevel"/>
    <w:tmpl w:val="3FE49D7C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12AF75BD"/>
    <w:multiLevelType w:val="hybridMultilevel"/>
    <w:tmpl w:val="C06C6754"/>
    <w:lvl w:ilvl="0" w:tplc="9C8AE35C">
      <w:start w:val="2"/>
      <w:numFmt w:val="bullet"/>
      <w:lvlText w:val="-"/>
      <w:lvlJc w:val="left"/>
      <w:pPr>
        <w:ind w:left="1301" w:hanging="45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1F263088"/>
    <w:multiLevelType w:val="hybridMultilevel"/>
    <w:tmpl w:val="F942FD1C"/>
    <w:lvl w:ilvl="0" w:tplc="F230E2D2">
      <w:start w:val="1"/>
      <w:numFmt w:val="bullet"/>
      <w:lvlRestart w:val="0"/>
      <w:lvlText w:val="–"/>
      <w:lvlJc w:val="left"/>
      <w:pPr>
        <w:tabs>
          <w:tab w:val="num" w:pos="1531"/>
        </w:tabs>
        <w:ind w:left="1531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27367B89"/>
    <w:multiLevelType w:val="hybridMultilevel"/>
    <w:tmpl w:val="0FE4E49C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DEC79B1"/>
    <w:multiLevelType w:val="hybridMultilevel"/>
    <w:tmpl w:val="87647502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02249B7"/>
    <w:multiLevelType w:val="hybridMultilevel"/>
    <w:tmpl w:val="FE722830"/>
    <w:lvl w:ilvl="0" w:tplc="0406000F">
      <w:start w:val="1"/>
      <w:numFmt w:val="decimal"/>
      <w:lvlText w:val="%1."/>
      <w:lvlJc w:val="left"/>
      <w:pPr>
        <w:ind w:left="1571" w:hanging="360"/>
      </w:pPr>
    </w:lvl>
    <w:lvl w:ilvl="1" w:tplc="04060019" w:tentative="1">
      <w:start w:val="1"/>
      <w:numFmt w:val="lowerLetter"/>
      <w:lvlText w:val="%2."/>
      <w:lvlJc w:val="left"/>
      <w:pPr>
        <w:ind w:left="2291" w:hanging="360"/>
      </w:pPr>
    </w:lvl>
    <w:lvl w:ilvl="2" w:tplc="0406001B" w:tentative="1">
      <w:start w:val="1"/>
      <w:numFmt w:val="lowerRoman"/>
      <w:lvlText w:val="%3."/>
      <w:lvlJc w:val="right"/>
      <w:pPr>
        <w:ind w:left="3011" w:hanging="180"/>
      </w:pPr>
    </w:lvl>
    <w:lvl w:ilvl="3" w:tplc="0406000F" w:tentative="1">
      <w:start w:val="1"/>
      <w:numFmt w:val="decimal"/>
      <w:lvlText w:val="%4."/>
      <w:lvlJc w:val="left"/>
      <w:pPr>
        <w:ind w:left="3731" w:hanging="360"/>
      </w:pPr>
    </w:lvl>
    <w:lvl w:ilvl="4" w:tplc="04060019" w:tentative="1">
      <w:start w:val="1"/>
      <w:numFmt w:val="lowerLetter"/>
      <w:lvlText w:val="%5."/>
      <w:lvlJc w:val="left"/>
      <w:pPr>
        <w:ind w:left="4451" w:hanging="360"/>
      </w:pPr>
    </w:lvl>
    <w:lvl w:ilvl="5" w:tplc="0406001B" w:tentative="1">
      <w:start w:val="1"/>
      <w:numFmt w:val="lowerRoman"/>
      <w:lvlText w:val="%6."/>
      <w:lvlJc w:val="right"/>
      <w:pPr>
        <w:ind w:left="5171" w:hanging="180"/>
      </w:pPr>
    </w:lvl>
    <w:lvl w:ilvl="6" w:tplc="0406000F" w:tentative="1">
      <w:start w:val="1"/>
      <w:numFmt w:val="decimal"/>
      <w:lvlText w:val="%7."/>
      <w:lvlJc w:val="left"/>
      <w:pPr>
        <w:ind w:left="5891" w:hanging="360"/>
      </w:pPr>
    </w:lvl>
    <w:lvl w:ilvl="7" w:tplc="04060019" w:tentative="1">
      <w:start w:val="1"/>
      <w:numFmt w:val="lowerLetter"/>
      <w:lvlText w:val="%8."/>
      <w:lvlJc w:val="left"/>
      <w:pPr>
        <w:ind w:left="6611" w:hanging="360"/>
      </w:pPr>
    </w:lvl>
    <w:lvl w:ilvl="8" w:tplc="040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34EC11D4"/>
    <w:multiLevelType w:val="hybridMultilevel"/>
    <w:tmpl w:val="6B52A1B6"/>
    <w:lvl w:ilvl="0" w:tplc="882699D4">
      <w:start w:val="1"/>
      <w:numFmt w:val="bullet"/>
      <w:lvlRestart w:val="0"/>
      <w:lvlText w:val="–"/>
      <w:lvlJc w:val="left"/>
      <w:pPr>
        <w:tabs>
          <w:tab w:val="num" w:pos="1531"/>
        </w:tabs>
        <w:ind w:left="1531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 w15:restartNumberingAfterBreak="0">
    <w:nsid w:val="350E0BD1"/>
    <w:multiLevelType w:val="hybridMultilevel"/>
    <w:tmpl w:val="AE908048"/>
    <w:lvl w:ilvl="0" w:tplc="35E2AB28">
      <w:start w:val="2"/>
      <w:numFmt w:val="bullet"/>
      <w:lvlText w:val="•"/>
      <w:lvlJc w:val="left"/>
      <w:pPr>
        <w:ind w:left="1301" w:hanging="45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3AB8614D"/>
    <w:multiLevelType w:val="hybridMultilevel"/>
    <w:tmpl w:val="25F8E062"/>
    <w:lvl w:ilvl="0" w:tplc="04060001">
      <w:start w:val="1"/>
      <w:numFmt w:val="bullet"/>
      <w:lvlText w:val=""/>
      <w:lvlJc w:val="left"/>
      <w:pPr>
        <w:tabs>
          <w:tab w:val="num" w:pos="1531"/>
        </w:tabs>
        <w:ind w:left="1531" w:hanging="227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0" w15:restartNumberingAfterBreak="0">
    <w:nsid w:val="3C141C6E"/>
    <w:multiLevelType w:val="hybridMultilevel"/>
    <w:tmpl w:val="D1900738"/>
    <w:lvl w:ilvl="0" w:tplc="040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F45021A"/>
    <w:multiLevelType w:val="hybridMultilevel"/>
    <w:tmpl w:val="7C2037BC"/>
    <w:lvl w:ilvl="0" w:tplc="B9EE6112">
      <w:start w:val="2"/>
      <w:numFmt w:val="bullet"/>
      <w:lvlText w:val="-"/>
      <w:lvlJc w:val="left"/>
      <w:pPr>
        <w:ind w:left="1301" w:hanging="45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57923858"/>
    <w:multiLevelType w:val="hybridMultilevel"/>
    <w:tmpl w:val="93361C90"/>
    <w:lvl w:ilvl="0" w:tplc="D682C218">
      <w:start w:val="1"/>
      <w:numFmt w:val="bullet"/>
      <w:lvlRestart w:val="0"/>
      <w:lvlText w:val="–"/>
      <w:lvlJc w:val="left"/>
      <w:pPr>
        <w:tabs>
          <w:tab w:val="num" w:pos="1531"/>
        </w:tabs>
        <w:ind w:left="1531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3" w15:restartNumberingAfterBreak="0">
    <w:nsid w:val="5E151593"/>
    <w:multiLevelType w:val="hybridMultilevel"/>
    <w:tmpl w:val="8F10FC94"/>
    <w:lvl w:ilvl="0" w:tplc="C680A1BE">
      <w:start w:val="2"/>
      <w:numFmt w:val="bullet"/>
      <w:lvlText w:val="-"/>
      <w:lvlJc w:val="left"/>
      <w:pPr>
        <w:ind w:left="1301" w:hanging="45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5F337E3F"/>
    <w:multiLevelType w:val="hybridMultilevel"/>
    <w:tmpl w:val="0352C7C6"/>
    <w:lvl w:ilvl="0" w:tplc="3350E5CE">
      <w:start w:val="1"/>
      <w:numFmt w:val="bullet"/>
      <w:lvlRestart w:val="0"/>
      <w:lvlText w:val="–"/>
      <w:lvlJc w:val="left"/>
      <w:pPr>
        <w:tabs>
          <w:tab w:val="num" w:pos="1531"/>
        </w:tabs>
        <w:ind w:left="1531" w:hanging="227"/>
      </w:pPr>
      <w:rPr>
        <w:rFonts w:ascii="Monotype Corsiva" w:hAnsi="Monotype Corsiva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66E06142"/>
    <w:multiLevelType w:val="hybridMultilevel"/>
    <w:tmpl w:val="022825B8"/>
    <w:lvl w:ilvl="0" w:tplc="39C23470">
      <w:start w:val="1"/>
      <w:numFmt w:val="decimal"/>
      <w:lvlText w:val="%1."/>
      <w:lvlJc w:val="left"/>
      <w:pPr>
        <w:ind w:left="1301" w:hanging="45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931" w:hanging="360"/>
      </w:pPr>
    </w:lvl>
    <w:lvl w:ilvl="2" w:tplc="0406001B" w:tentative="1">
      <w:start w:val="1"/>
      <w:numFmt w:val="lowerRoman"/>
      <w:lvlText w:val="%3."/>
      <w:lvlJc w:val="right"/>
      <w:pPr>
        <w:ind w:left="2651" w:hanging="180"/>
      </w:pPr>
    </w:lvl>
    <w:lvl w:ilvl="3" w:tplc="0406000F" w:tentative="1">
      <w:start w:val="1"/>
      <w:numFmt w:val="decimal"/>
      <w:lvlText w:val="%4."/>
      <w:lvlJc w:val="left"/>
      <w:pPr>
        <w:ind w:left="3371" w:hanging="360"/>
      </w:pPr>
    </w:lvl>
    <w:lvl w:ilvl="4" w:tplc="04060019" w:tentative="1">
      <w:start w:val="1"/>
      <w:numFmt w:val="lowerLetter"/>
      <w:lvlText w:val="%5."/>
      <w:lvlJc w:val="left"/>
      <w:pPr>
        <w:ind w:left="4091" w:hanging="360"/>
      </w:pPr>
    </w:lvl>
    <w:lvl w:ilvl="5" w:tplc="0406001B" w:tentative="1">
      <w:start w:val="1"/>
      <w:numFmt w:val="lowerRoman"/>
      <w:lvlText w:val="%6."/>
      <w:lvlJc w:val="right"/>
      <w:pPr>
        <w:ind w:left="4811" w:hanging="180"/>
      </w:pPr>
    </w:lvl>
    <w:lvl w:ilvl="6" w:tplc="0406000F" w:tentative="1">
      <w:start w:val="1"/>
      <w:numFmt w:val="decimal"/>
      <w:lvlText w:val="%7."/>
      <w:lvlJc w:val="left"/>
      <w:pPr>
        <w:ind w:left="5531" w:hanging="360"/>
      </w:pPr>
    </w:lvl>
    <w:lvl w:ilvl="7" w:tplc="04060019" w:tentative="1">
      <w:start w:val="1"/>
      <w:numFmt w:val="lowerLetter"/>
      <w:lvlText w:val="%8."/>
      <w:lvlJc w:val="left"/>
      <w:pPr>
        <w:ind w:left="6251" w:hanging="360"/>
      </w:pPr>
    </w:lvl>
    <w:lvl w:ilvl="8" w:tplc="040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85C6096"/>
    <w:multiLevelType w:val="hybridMultilevel"/>
    <w:tmpl w:val="689A4E54"/>
    <w:lvl w:ilvl="0" w:tplc="9916632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77417"/>
    <w:multiLevelType w:val="hybridMultilevel"/>
    <w:tmpl w:val="CF4E8BAA"/>
    <w:lvl w:ilvl="0" w:tplc="8230DEE6">
      <w:start w:val="2"/>
      <w:numFmt w:val="bullet"/>
      <w:lvlText w:val="-"/>
      <w:lvlJc w:val="left"/>
      <w:pPr>
        <w:ind w:left="1301" w:hanging="45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7D7A02C9"/>
    <w:multiLevelType w:val="hybridMultilevel"/>
    <w:tmpl w:val="1A581ABC"/>
    <w:lvl w:ilvl="0" w:tplc="04060001">
      <w:start w:val="1"/>
      <w:numFmt w:val="bullet"/>
      <w:lvlText w:val=""/>
      <w:lvlJc w:val="left"/>
      <w:pPr>
        <w:tabs>
          <w:tab w:val="num" w:pos="1531"/>
        </w:tabs>
        <w:ind w:left="1531" w:hanging="227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 w16cid:durableId="468133208">
    <w:abstractNumId w:val="1"/>
  </w:num>
  <w:num w:numId="2" w16cid:durableId="1781486568">
    <w:abstractNumId w:val="15"/>
  </w:num>
  <w:num w:numId="3" w16cid:durableId="1742288321">
    <w:abstractNumId w:val="6"/>
  </w:num>
  <w:num w:numId="4" w16cid:durableId="275917678">
    <w:abstractNumId w:val="12"/>
  </w:num>
  <w:num w:numId="5" w16cid:durableId="1886135661">
    <w:abstractNumId w:val="17"/>
  </w:num>
  <w:num w:numId="6" w16cid:durableId="2081713186">
    <w:abstractNumId w:val="3"/>
  </w:num>
  <w:num w:numId="7" w16cid:durableId="1752727127">
    <w:abstractNumId w:val="13"/>
  </w:num>
  <w:num w:numId="8" w16cid:durableId="211042307">
    <w:abstractNumId w:val="7"/>
  </w:num>
  <w:num w:numId="9" w16cid:durableId="1781148143">
    <w:abstractNumId w:val="11"/>
  </w:num>
  <w:num w:numId="10" w16cid:durableId="124350921">
    <w:abstractNumId w:val="14"/>
  </w:num>
  <w:num w:numId="11" w16cid:durableId="1424228864">
    <w:abstractNumId w:val="2"/>
  </w:num>
  <w:num w:numId="12" w16cid:durableId="1372074746">
    <w:abstractNumId w:val="10"/>
  </w:num>
  <w:num w:numId="13" w16cid:durableId="809639321">
    <w:abstractNumId w:val="8"/>
  </w:num>
  <w:num w:numId="14" w16cid:durableId="287273794">
    <w:abstractNumId w:val="10"/>
  </w:num>
  <w:num w:numId="15" w16cid:durableId="272637715">
    <w:abstractNumId w:val="16"/>
  </w:num>
  <w:num w:numId="16" w16cid:durableId="1671447777">
    <w:abstractNumId w:val="18"/>
  </w:num>
  <w:num w:numId="17" w16cid:durableId="993802078">
    <w:abstractNumId w:val="4"/>
  </w:num>
  <w:num w:numId="18" w16cid:durableId="43337765">
    <w:abstractNumId w:val="9"/>
  </w:num>
  <w:num w:numId="19" w16cid:durableId="1115557128">
    <w:abstractNumId w:val="0"/>
  </w:num>
  <w:num w:numId="20" w16cid:durableId="15524246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1304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484"/>
    <w:rsid w:val="000632A4"/>
    <w:rsid w:val="00095DCD"/>
    <w:rsid w:val="000A2C66"/>
    <w:rsid w:val="000F1E1D"/>
    <w:rsid w:val="000F6484"/>
    <w:rsid w:val="00105A52"/>
    <w:rsid w:val="00110B8D"/>
    <w:rsid w:val="00114E76"/>
    <w:rsid w:val="00122634"/>
    <w:rsid w:val="00123F06"/>
    <w:rsid w:val="00132F66"/>
    <w:rsid w:val="00142BB4"/>
    <w:rsid w:val="001B1786"/>
    <w:rsid w:val="001C0A12"/>
    <w:rsid w:val="001D2498"/>
    <w:rsid w:val="001D467C"/>
    <w:rsid w:val="002050BE"/>
    <w:rsid w:val="00222BB3"/>
    <w:rsid w:val="0023754C"/>
    <w:rsid w:val="002A10D6"/>
    <w:rsid w:val="002E3825"/>
    <w:rsid w:val="003018F4"/>
    <w:rsid w:val="00321204"/>
    <w:rsid w:val="0033506D"/>
    <w:rsid w:val="003426BF"/>
    <w:rsid w:val="00343B03"/>
    <w:rsid w:val="003625F7"/>
    <w:rsid w:val="00374F67"/>
    <w:rsid w:val="0038776B"/>
    <w:rsid w:val="003B12F3"/>
    <w:rsid w:val="003D0833"/>
    <w:rsid w:val="00404836"/>
    <w:rsid w:val="00426824"/>
    <w:rsid w:val="0042693B"/>
    <w:rsid w:val="0045573E"/>
    <w:rsid w:val="004804C4"/>
    <w:rsid w:val="00486D3F"/>
    <w:rsid w:val="0049440E"/>
    <w:rsid w:val="004A45E3"/>
    <w:rsid w:val="004C44E2"/>
    <w:rsid w:val="004F4E49"/>
    <w:rsid w:val="00535DCA"/>
    <w:rsid w:val="00563011"/>
    <w:rsid w:val="00582B68"/>
    <w:rsid w:val="005B09F0"/>
    <w:rsid w:val="005B2800"/>
    <w:rsid w:val="005B5134"/>
    <w:rsid w:val="005E6DBA"/>
    <w:rsid w:val="005F4213"/>
    <w:rsid w:val="00622393"/>
    <w:rsid w:val="00680AC0"/>
    <w:rsid w:val="00680E81"/>
    <w:rsid w:val="006865D3"/>
    <w:rsid w:val="006E2223"/>
    <w:rsid w:val="006F461C"/>
    <w:rsid w:val="00724A1E"/>
    <w:rsid w:val="00743B35"/>
    <w:rsid w:val="00745E1D"/>
    <w:rsid w:val="0078070C"/>
    <w:rsid w:val="007A039D"/>
    <w:rsid w:val="007A4FDC"/>
    <w:rsid w:val="007B3B2A"/>
    <w:rsid w:val="007D6FDE"/>
    <w:rsid w:val="007F09D2"/>
    <w:rsid w:val="008E6AE5"/>
    <w:rsid w:val="00916C09"/>
    <w:rsid w:val="00927765"/>
    <w:rsid w:val="00970503"/>
    <w:rsid w:val="009B4A2E"/>
    <w:rsid w:val="009C2C4F"/>
    <w:rsid w:val="009C36ED"/>
    <w:rsid w:val="009C7529"/>
    <w:rsid w:val="009E0146"/>
    <w:rsid w:val="009E0AA6"/>
    <w:rsid w:val="00A1613A"/>
    <w:rsid w:val="00A56626"/>
    <w:rsid w:val="00A61EA6"/>
    <w:rsid w:val="00AA0323"/>
    <w:rsid w:val="00AA6990"/>
    <w:rsid w:val="00AA706F"/>
    <w:rsid w:val="00AA7176"/>
    <w:rsid w:val="00AC3E9A"/>
    <w:rsid w:val="00AD2436"/>
    <w:rsid w:val="00AD3A37"/>
    <w:rsid w:val="00AD53E3"/>
    <w:rsid w:val="00B15B0D"/>
    <w:rsid w:val="00B2106A"/>
    <w:rsid w:val="00B32A46"/>
    <w:rsid w:val="00B70F92"/>
    <w:rsid w:val="00B90C9F"/>
    <w:rsid w:val="00B90F9C"/>
    <w:rsid w:val="00B938B5"/>
    <w:rsid w:val="00BC2133"/>
    <w:rsid w:val="00BE01AF"/>
    <w:rsid w:val="00BF58E7"/>
    <w:rsid w:val="00BF6FA0"/>
    <w:rsid w:val="00C06E22"/>
    <w:rsid w:val="00C22D3D"/>
    <w:rsid w:val="00C444ED"/>
    <w:rsid w:val="00C50F59"/>
    <w:rsid w:val="00C56676"/>
    <w:rsid w:val="00C66B43"/>
    <w:rsid w:val="00C720D3"/>
    <w:rsid w:val="00C73642"/>
    <w:rsid w:val="00C853E2"/>
    <w:rsid w:val="00C94653"/>
    <w:rsid w:val="00CA1DE1"/>
    <w:rsid w:val="00CE551E"/>
    <w:rsid w:val="00CF1F46"/>
    <w:rsid w:val="00D16E5B"/>
    <w:rsid w:val="00D4417C"/>
    <w:rsid w:val="00D44580"/>
    <w:rsid w:val="00D4652E"/>
    <w:rsid w:val="00D77B8E"/>
    <w:rsid w:val="00D84048"/>
    <w:rsid w:val="00D8536B"/>
    <w:rsid w:val="00D95D0C"/>
    <w:rsid w:val="00D978D5"/>
    <w:rsid w:val="00E001C1"/>
    <w:rsid w:val="00E27977"/>
    <w:rsid w:val="00E3490B"/>
    <w:rsid w:val="00E36F5A"/>
    <w:rsid w:val="00E47546"/>
    <w:rsid w:val="00E5554F"/>
    <w:rsid w:val="00E85FC4"/>
    <w:rsid w:val="00EA66A3"/>
    <w:rsid w:val="00F1619C"/>
    <w:rsid w:val="00F342AD"/>
    <w:rsid w:val="00F84D4D"/>
    <w:rsid w:val="00FB7481"/>
    <w:rsid w:val="00FD5D93"/>
    <w:rsid w:val="00FE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9E6F8"/>
  <w15:docId w15:val="{71A4A367-A86C-4282-9689-953C5F61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  <w:ind w:left="851"/>
    </w:pPr>
    <w:rPr>
      <w:rFonts w:ascii="Garamond" w:hAnsi="Garamond"/>
      <w:sz w:val="25"/>
      <w:szCs w:val="24"/>
    </w:rPr>
  </w:style>
  <w:style w:type="paragraph" w:styleId="Overskrift1">
    <w:name w:val="heading 1"/>
    <w:basedOn w:val="Normal"/>
    <w:next w:val="Normal"/>
    <w:qFormat/>
    <w:pPr>
      <w:keepNext/>
      <w:spacing w:before="480" w:line="240" w:lineRule="atLeas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pPr>
      <w:keepNext/>
      <w:spacing w:before="24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Overskrift3">
    <w:name w:val="heading 3"/>
    <w:basedOn w:val="Normal"/>
    <w:next w:val="stk-tekst"/>
    <w:qFormat/>
    <w:pPr>
      <w:keepNext/>
      <w:spacing w:before="150" w:after="40"/>
      <w:outlineLvl w:val="2"/>
    </w:pPr>
    <w:rPr>
      <w:rFonts w:cs="Arial"/>
      <w:bCs/>
      <w:i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  <w:spacing w:after="0"/>
    </w:pPr>
  </w:style>
  <w:style w:type="paragraph" w:styleId="Sidefod">
    <w:name w:val="footer"/>
    <w:basedOn w:val="Normal"/>
    <w:semiHidden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semiHidden/>
  </w:style>
  <w:style w:type="paragraph" w:styleId="Indholdsfortegnelse4">
    <w:name w:val="toc 4"/>
    <w:basedOn w:val="Normal"/>
    <w:next w:val="Normal"/>
    <w:autoRedefine/>
    <w:semiHidden/>
    <w:pPr>
      <w:ind w:left="750"/>
    </w:pPr>
  </w:style>
  <w:style w:type="character" w:styleId="Fodnotehenvisning">
    <w:name w:val="footnote reference"/>
    <w:semiHidden/>
    <w:rPr>
      <w:vertAlign w:val="superscript"/>
    </w:rPr>
  </w:style>
  <w:style w:type="paragraph" w:customStyle="1" w:styleId="Forside-skrift2">
    <w:name w:val="Forside-skrift2"/>
    <w:basedOn w:val="Normal"/>
    <w:pPr>
      <w:ind w:left="2268"/>
    </w:pPr>
    <w:rPr>
      <w:b/>
      <w:sz w:val="36"/>
    </w:rPr>
  </w:style>
  <w:style w:type="paragraph" w:customStyle="1" w:styleId="Forside-skrift1">
    <w:name w:val="Forside-skrift1"/>
    <w:basedOn w:val="Normal"/>
    <w:pPr>
      <w:ind w:left="2268"/>
    </w:pPr>
    <w:rPr>
      <w:spacing w:val="25"/>
    </w:rPr>
  </w:style>
  <w:style w:type="paragraph" w:customStyle="1" w:styleId="Bemrk">
    <w:name w:val="Bemærk"/>
    <w:basedOn w:val="Normal"/>
    <w:next w:val="Bemrk-tekst"/>
    <w:pPr>
      <w:keepNext/>
      <w:spacing w:before="300" w:after="0" w:line="240" w:lineRule="atLeast"/>
      <w:ind w:left="1701" w:right="1418"/>
    </w:pPr>
    <w:rPr>
      <w:rFonts w:ascii="Arial" w:hAnsi="Arial"/>
      <w:sz w:val="24"/>
    </w:rPr>
  </w:style>
  <w:style w:type="paragraph" w:customStyle="1" w:styleId="Bemrk-tekst">
    <w:name w:val="Bemærk-tekst"/>
    <w:basedOn w:val="Normal"/>
    <w:pPr>
      <w:spacing w:line="240" w:lineRule="exact"/>
      <w:ind w:left="1701"/>
    </w:pPr>
  </w:style>
  <w:style w:type="paragraph" w:customStyle="1" w:styleId="stk-tekst">
    <w:name w:val="stk-tekst"/>
    <w:basedOn w:val="Normal"/>
  </w:style>
  <w:style w:type="paragraph" w:styleId="Indholdsfortegnelse1">
    <w:name w:val="toc 1"/>
    <w:basedOn w:val="Normal"/>
    <w:next w:val="Normal"/>
    <w:uiPriority w:val="39"/>
    <w:pPr>
      <w:tabs>
        <w:tab w:val="right" w:leader="dot" w:pos="7938"/>
      </w:tabs>
      <w:spacing w:before="240" w:after="0"/>
      <w:ind w:left="964" w:right="567" w:hanging="397"/>
    </w:pPr>
    <w:rPr>
      <w:b/>
    </w:rPr>
  </w:style>
  <w:style w:type="paragraph" w:styleId="Indholdsfortegnelse2">
    <w:name w:val="toc 2"/>
    <w:basedOn w:val="Normal"/>
    <w:next w:val="Normal"/>
    <w:uiPriority w:val="39"/>
    <w:pPr>
      <w:tabs>
        <w:tab w:val="right" w:leader="dot" w:pos="7938"/>
      </w:tabs>
      <w:spacing w:after="0"/>
      <w:ind w:left="964" w:hanging="397"/>
      <w:outlineLvl w:val="1"/>
    </w:pPr>
  </w:style>
  <w:style w:type="paragraph" w:styleId="Indholdsfortegnelse3">
    <w:name w:val="toc 3"/>
    <w:basedOn w:val="Normal"/>
    <w:next w:val="Normal"/>
    <w:autoRedefine/>
    <w:semiHidden/>
    <w:pPr>
      <w:ind w:left="499"/>
    </w:pPr>
  </w:style>
  <w:style w:type="paragraph" w:styleId="Indholdsfortegnelse5">
    <w:name w:val="toc 5"/>
    <w:basedOn w:val="Normal"/>
    <w:next w:val="Normal"/>
    <w:autoRedefine/>
    <w:semiHidden/>
    <w:pPr>
      <w:ind w:left="1000"/>
    </w:pPr>
  </w:style>
  <w:style w:type="paragraph" w:styleId="Indholdsfortegnelse6">
    <w:name w:val="toc 6"/>
    <w:basedOn w:val="Normal"/>
    <w:next w:val="Normal"/>
    <w:autoRedefine/>
    <w:semiHidden/>
    <w:pPr>
      <w:ind w:left="1250"/>
    </w:pPr>
  </w:style>
  <w:style w:type="paragraph" w:styleId="Indholdsfortegnelse7">
    <w:name w:val="toc 7"/>
    <w:basedOn w:val="Normal"/>
    <w:next w:val="Normal"/>
    <w:autoRedefine/>
    <w:semiHidden/>
    <w:pPr>
      <w:ind w:left="1500"/>
    </w:pPr>
  </w:style>
  <w:style w:type="paragraph" w:styleId="Indholdsfortegnelse8">
    <w:name w:val="toc 8"/>
    <w:basedOn w:val="Normal"/>
    <w:next w:val="Normal"/>
    <w:autoRedefine/>
    <w:semiHidden/>
    <w:pPr>
      <w:ind w:left="1750"/>
    </w:pPr>
  </w:style>
  <w:style w:type="paragraph" w:styleId="Indholdsfortegnelse9">
    <w:name w:val="toc 9"/>
    <w:basedOn w:val="Normal"/>
    <w:next w:val="Normal"/>
    <w:autoRedefine/>
    <w:semiHidden/>
    <w:pPr>
      <w:ind w:left="2000"/>
    </w:pPr>
  </w:style>
  <w:style w:type="paragraph" w:customStyle="1" w:styleId="Tabel-tekst">
    <w:name w:val="Tabel-tekst"/>
    <w:basedOn w:val="Normal"/>
    <w:pPr>
      <w:spacing w:after="0"/>
      <w:ind w:left="0"/>
    </w:pPr>
    <w:rPr>
      <w:rFonts w:ascii="Arial" w:hAnsi="Arial"/>
      <w:sz w:val="20"/>
    </w:rPr>
  </w:style>
  <w:style w:type="paragraph" w:customStyle="1" w:styleId="Indhold">
    <w:name w:val="Indhold"/>
    <w:basedOn w:val="Normal"/>
    <w:pPr>
      <w:tabs>
        <w:tab w:val="left" w:pos="7513"/>
      </w:tabs>
      <w:ind w:left="567"/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EF57C4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4652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4652E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4652E"/>
    <w:rPr>
      <w:rFonts w:ascii="Garamond" w:hAnsi="Garamond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4652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4652E"/>
    <w:rPr>
      <w:rFonts w:ascii="Garamond" w:hAnsi="Garamond"/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652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652E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E5554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32A46"/>
    <w:rPr>
      <w:color w:val="0563C1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D53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4237A339AAD4894C472DD7F9AC3A8" ma:contentTypeVersion="12" ma:contentTypeDescription="Create a new document." ma:contentTypeScope="" ma:versionID="e27f9f47bc469707266a4f013e47ca0c">
  <xsd:schema xmlns:xsd="http://www.w3.org/2001/XMLSchema" xmlns:xs="http://www.w3.org/2001/XMLSchema" xmlns:p="http://schemas.microsoft.com/office/2006/metadata/properties" xmlns:ns3="ed60a5bb-5bc1-4d02-8a55-22fd35f4819d" xmlns:ns4="1979030f-b561-41a0-949f-1c937903ae50" targetNamespace="http://schemas.microsoft.com/office/2006/metadata/properties" ma:root="true" ma:fieldsID="883e929086e5db7819d6ae349aac4245" ns3:_="" ns4:_="">
    <xsd:import namespace="ed60a5bb-5bc1-4d02-8a55-22fd35f4819d"/>
    <xsd:import namespace="1979030f-b561-41a0-949f-1c937903ae5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0a5bb-5bc1-4d02-8a55-22fd35f4819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9030f-b561-41a0-949f-1c937903ae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C52C31-98AF-42D2-B14D-0B35DE42B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60a5bb-5bc1-4d02-8a55-22fd35f4819d"/>
    <ds:schemaRef ds:uri="1979030f-b561-41a0-949f-1c937903ae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F30888-337E-437B-9CE3-99DF0F7F8F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5F519-F0E3-4803-80D4-94BEDD1148C6}">
  <ds:schemaRefs>
    <ds:schemaRef ds:uri="http://purl.org/dc/terms/"/>
    <ds:schemaRef ds:uri="http://purl.org/dc/elements/1.1/"/>
    <ds:schemaRef ds:uri="1979030f-b561-41a0-949f-1c937903ae50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ed60a5bb-5bc1-4d02-8a55-22fd35f4819d"/>
  </ds:schemaRefs>
</ds:datastoreItem>
</file>

<file path=customXml/itemProps4.xml><?xml version="1.0" encoding="utf-8"?>
<ds:datastoreItem xmlns:ds="http://schemas.openxmlformats.org/officeDocument/2006/customXml" ds:itemID="{FA685EBA-37B0-46BD-8D1C-CCFF0CEC8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1377</Words>
  <Characters>9068</Characters>
  <Application>Microsoft Office Word</Application>
  <DocSecurity>4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OK21 - 05.32 - Aftale om Den Kommunale Kompetencefond</vt:lpstr>
    </vt:vector>
  </TitlesOfParts>
  <Company>KL</Company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OK21 - 05.32 - Aftale om Den Kommunale Kompetencefond</dc:title>
  <dc:creator>Line Schubert</dc:creator>
  <cp:lastModifiedBy>Benjamin True Hansen</cp:lastModifiedBy>
  <cp:revision>2</cp:revision>
  <cp:lastPrinted>2021-06-07T13:14:00Z</cp:lastPrinted>
  <dcterms:created xsi:type="dcterms:W3CDTF">2022-04-20T10:57:00Z</dcterms:created>
  <dcterms:modified xsi:type="dcterms:W3CDTF">2022-04-20T10:57:00Z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0x0101008764237A339AAD4894C472DD7F9AC3A8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OwnerID">
    <vt:lpwstr/>
  </property>
  <property fmtid="{D5CDD505-2E9C-101B-9397-08002B2CF9AE}" pid="6" name="CCMOneDriveItemID">
    <vt:lpwstr/>
  </property>
  <property fmtid="{D5CDD505-2E9C-101B-9397-08002B2CF9AE}" pid="7" name="CCMSystem">
    <vt:lpwstr> </vt:lpwstr>
  </property>
  <property fmtid="{D5CDD505-2E9C-101B-9397-08002B2CF9AE}" pid="8" name="CCMEventContext">
    <vt:lpwstr>70d2cf46-0de5-4a6f-aad2-ddc793b3b374</vt:lpwstr>
  </property>
  <property fmtid="{D5CDD505-2E9C-101B-9397-08002B2CF9AE}" pid="9" name="xd_ProgID">
    <vt:lpwstr/>
  </property>
  <property fmtid="{D5CDD505-2E9C-101B-9397-08002B2CF9AE}" pid="10" name="TemplateUrl">
    <vt:lpwstr/>
  </property>
</Properties>
</file>